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oter1.xml" ContentType="application/vnd.openxmlformats-officedocument.wordprocessingml.footer+xml"/>
  <Override PartName="/docProps/custom.xml" ContentType="application/vnd.openxmlformats-officedocument.custom-properties+xml"/>
  <Override PartName="/docProps/app.xml" ContentType="application/vnd.openxmlformats-officedocument.extended-properties+xml"/>
  <Override PartName="/word/footnotes.xml" ContentType="application/vnd.openxmlformats-officedocument.wordprocessingml.footnotes+xml"/>
  <Override PartName="/word/endnotes.xml" ContentType="application/vnd.openxmlformats-officedocument.wordprocessingml.endnotes+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400"/>
        <w:jc w:val="center"/>
      </w:pPr>
      <w:r>
        <w:drawing>
          <wp:inline distT="0" distB="0" distL="0" distR="0">
            <wp:extent cx="4476750" cy="20669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476750" cy="2066925"/>
                    </a:xfrm>
                    <a:prstGeom prst="rect">
                      <a:avLst/>
                    </a:prstGeom>
                  </pic:spPr>
                </pic:pic>
              </a:graphicData>
            </a:graphic>
          </wp:inline>
        </w:drawing>
      </w:r>
    </w:p>
    <w:p>
      <w:pPr>
        <w:spacing w:after="500" w:before="200"/>
        <w:jc w:val="center"/>
      </w:pPr>
      <w:r>
        <w:rPr>
          <w:rFonts w:ascii="Arial" w:cs="Arial" w:eastAsia="Arial" w:hAnsi="Arial"/>
          <w:b/>
          <w:bCs/>
          <w:sz w:val="52"/>
          <w:szCs w:val="52"/>
        </w:rPr>
        <w:t xml:space="preserve">Proposed Bylaws Amendments</w:t>
      </w:r>
    </w:p>
    <w:p>
      <w:pPr>
        <w:spacing w:after="40"/>
        <w:jc w:val="center"/>
      </w:pPr>
      <w:r>
        <w:rPr>
          <w:rFonts w:ascii="Arial" w:cs="Arial" w:eastAsia="Arial" w:hAnsi="Arial"/>
          <w:b/>
          <w:bCs/>
          <w:sz w:val="26"/>
          <w:szCs w:val="26"/>
        </w:rPr>
        <w:t xml:space="preserve">Favorable Report By State Bylaws Committee</w:t>
      </w:r>
    </w:p>
    <w:p>
      <w:pPr>
        <w:spacing w:after="300"/>
        <w:jc w:val="center"/>
      </w:pPr>
      <w:r>
        <w:rPr>
          <w:rFonts w:ascii="Arial" w:cs="Arial" w:eastAsia="Arial" w:hAnsi="Arial"/>
          <w:b/>
          <w:bCs/>
          <w:sz w:val="26"/>
          <w:szCs w:val="26"/>
        </w:rPr>
        <w:t xml:space="preserve">July 15, 2026</w:t>
      </w:r>
    </w:p>
    <w:p>
      <w:pPr>
        <w:spacing w:after="120" w:line="300"/>
        <w:ind w:left="900" w:right="900"/>
        <w:jc w:val="center"/>
      </w:pPr>
      <w:r>
        <w:rPr>
          <w:rFonts w:ascii="Times New Roman" w:cs="Times New Roman" w:eastAsia="Times New Roman" w:hAnsi="Times New Roman"/>
          <w:sz w:val="22"/>
          <w:szCs w:val="22"/>
        </w:rPr>
        <w:t xml:space="preserve">The SEANC State Bylaws Committee met on July 15, 2026, to discuss proposed amendments passed at district meetings. The following amendments were adopted by the Committee with a favorable report and will be voted on by the 2026 Annual Convention in accordance with Article XIV of the SEANC Bylaws. Amendments to Articles I, II, IV, V, XII and XIV require a 2/3 vote of delegates to be adopted, with amendments to other articles requiring a simple majority.</w:t>
      </w:r>
    </w:p>
    <w:p>
      <w:pPr>
        <w:spacing w:before="3200"/>
      </w:pPr>
    </w:p>
    <w:p>
      <w:pPr>
        <w:jc w:val="center"/>
      </w:pPr>
      <w:r>
        <w:rPr>
          <w:rFonts w:ascii="Arial" w:cs="Arial" w:eastAsia="Arial" w:hAnsi="Arial"/>
          <w:b/>
          <w:bCs/>
          <w:sz w:val="24"/>
          <w:szCs w:val="24"/>
        </w:rPr>
        <w:t xml:space="preserve">STATE EMPLOYEES ASSOCIATION OF NORTH CAROLINA</w:t>
      </w:r>
    </w:p>
    <w:p>
      <w:pPr>
        <w:sectPr>
          <w:pgSz w:w="12240" w:h="15840" w:orient="portrait"/>
          <w:pgMar w:top="1080" w:right="1080" w:bottom="1080" w:left="1080" w:header="708" w:footer="708" w:gutter="0"/>
          <w:pgBorders w:display="allPages" w:offsetFrom="page">
            <w:top w:val="single" w:color="000000" w:sz="18" w:space="24"/>
            <w:left w:val="single" w:color="000000" w:sz="18" w:space="24"/>
            <w:bottom w:val="single" w:color="000000" w:sz="18" w:space="24"/>
            <w:right w:val="single" w:color="000000" w:sz="18" w:space="24"/>
          </w:pgBorders>
          <w:pgNumType/>
          <w:docGrid w:linePitch="360"/>
        </w:sectPr>
      </w:pPr>
    </w:p>
    <w:tbl>
      <w:tblPr>
        <w:tblW w:type="dxa" w:w="10080"/>
        <w:tblBorders>
          <w:top w:val="none"/>
          <w:left w:val="none"/>
          <w:bottom w:val="none"/>
          <w:right w:val="none"/>
          <w:insideH w:val="none"/>
          <w:insideV w:val="none"/>
        </w:tblBorders>
      </w:tblPr>
      <w:tblGrid>
        <w:gridCol w:w="10080"/>
      </w:tblGrid>
      <w:tr>
        <w:tc>
          <w:tcPr>
            <w:tcW w:type="dxa" w:w="10080"/>
            <w:shd w:fill="000000" w:color="auto" w:val="clear"/>
            <w:tcMar>
              <w:top w:type="dxa" w:w="70"/>
              <w:left w:type="dxa" w:w="120"/>
              <w:bottom w:type="dxa" w:w="70"/>
              <w:right w:type="dxa" w:w="120"/>
            </w:tcMar>
            <w:vAlign w:val="center"/>
          </w:tcPr>
          <w:p>
            <w:pPr>
              <w:spacing w:after="0" w:before="0"/>
              <w:jc w:val="center"/>
            </w:pPr>
            <w:r>
              <w:rPr>
                <w:rFonts w:ascii="Arial" w:cs="Arial" w:eastAsia="Arial" w:hAnsi="Arial"/>
                <w:b/>
                <w:bCs/>
                <w:color w:val="FFFFFF"/>
                <w:sz w:val="24"/>
                <w:szCs w:val="24"/>
              </w:rPr>
              <w:t xml:space="preserve">Proposed Amendment 1</w:t>
            </w:r>
          </w:p>
        </w:tc>
      </w:tr>
    </w:tbl>
    <w:p>
      <w:pPr>
        <w:spacing w:after="60"/>
      </w:pPr>
    </w:p>
    <w:p>
      <w:pPr>
        <w:spacing w:after="40" w:before="40"/>
        <w:jc w:val="center"/>
      </w:pPr>
      <w:r>
        <w:rPr>
          <w:rFonts w:ascii="Arial" w:cs="Arial" w:eastAsia="Arial" w:hAnsi="Arial"/>
          <w:b/>
          <w:bCs/>
          <w:sz w:val="24"/>
          <w:szCs w:val="24"/>
        </w:rPr>
        <w:t xml:space="preserve">Proposed change to Article III (Membership)</w:t>
      </w:r>
    </w:p>
    <w:p>
      <w:pPr>
        <w:spacing w:after="40" w:before="40"/>
        <w:jc w:val="center"/>
      </w:pPr>
      <w:r>
        <w:rPr>
          <w:rFonts w:ascii="Arial" w:cs="Arial" w:eastAsia="Arial" w:hAnsi="Arial"/>
          <w:b/>
          <w:bCs/>
          <w:sz w:val="22"/>
          <w:szCs w:val="22"/>
        </w:rPr>
        <w:t xml:space="preserve">Section 2</w:t>
      </w:r>
    </w:p>
    <w:p>
      <w:pPr>
        <w:spacing w:after="60" w:before="60"/>
        <w:jc w:val="center"/>
      </w:pPr>
      <w:r>
        <w:rPr>
          <w:rFonts w:ascii="Arial" w:cs="Arial" w:eastAsia="Arial" w:hAnsi="Arial"/>
          <w:b/>
          <w:bCs/>
          <w:i/>
          <w:iCs/>
          <w:sz w:val="20"/>
          <w:szCs w:val="20"/>
        </w:rPr>
        <w:t xml:space="preserve">Requires a simple majority of delegates to be adopted.</w:t>
      </w:r>
    </w:p>
    <w:p>
      <w:pPr>
        <w:spacing w:after="40"/>
      </w:pPr>
    </w:p>
    <w:p>
      <w:pPr>
        <w:spacing w:after="20" w:before="120"/>
      </w:pPr>
      <w:r>
        <w:rPr>
          <w:rFonts w:ascii="Times New Roman" w:cs="Times New Roman" w:eastAsia="Times New Roman" w:hAnsi="Times New Roman"/>
          <w:b/>
          <w:bCs/>
          <w:sz w:val="22"/>
          <w:szCs w:val="22"/>
        </w:rPr>
        <w:t xml:space="preserve">Present wording:</w:t>
      </w:r>
    </w:p>
    <w:p>
      <w:pPr>
        <w:spacing w:after="120" w:line="264"/>
        <w:jc w:val="both"/>
      </w:pPr>
      <w:r>
        <w:rPr>
          <w:rFonts w:ascii="Times New Roman" w:cs="Times New Roman" w:eastAsia="Times New Roman" w:hAnsi="Times New Roman"/>
          <w:sz w:val="22"/>
          <w:szCs w:val="22"/>
        </w:rPr>
        <w:t xml:space="preserve">The right to vote, make or second motions, place names in nomination, hold office and serve on committees shall be confined to active members of SEANC. State-elected officials, legislators, appointed members of the Governor’s Executive Cabinet and permanent full-time/permanent part-time SEANC employees who are active members of SEANC shall not exercise these rights.</w:t>
      </w:r>
    </w:p>
    <w:p>
      <w:pPr>
        <w:spacing w:after="20" w:before="120"/>
      </w:pPr>
      <w:r>
        <w:rPr>
          <w:rFonts w:ascii="Times New Roman" w:cs="Times New Roman" w:eastAsia="Times New Roman" w:hAnsi="Times New Roman"/>
          <w:b/>
          <w:bCs/>
          <w:sz w:val="22"/>
          <w:szCs w:val="22"/>
        </w:rPr>
        <w:t xml:space="preserve">Section as amended:</w:t>
      </w:r>
    </w:p>
    <w:p>
      <w:pPr>
        <w:spacing w:after="120" w:line="264"/>
        <w:jc w:val="both"/>
      </w:pPr>
      <w:r>
        <w:rPr>
          <w:rFonts w:ascii="Times New Roman" w:cs="Times New Roman" w:eastAsia="Times New Roman" w:hAnsi="Times New Roman"/>
          <w:sz w:val="22"/>
          <w:szCs w:val="22"/>
        </w:rPr>
        <w:t xml:space="preserve">The right to vote, make or second motions, place names in nomination, hold office and serve on committees shall be confined to active members of SEANC. State-elected officials, legislators, appointed members of the Governor’s Executive Cabinet, and permanent full-time, permanent part-time, temporary, time-limited SEANC employees, or individuals employed by SEANC in any manner who are active members of SEANC shall not exercise these rights.</w:t>
      </w:r>
    </w:p>
    <w:p>
      <w:pPr>
        <w:spacing w:after="20" w:before="120"/>
      </w:pPr>
      <w:r>
        <w:rPr>
          <w:rFonts w:ascii="Times New Roman" w:cs="Times New Roman" w:eastAsia="Times New Roman" w:hAnsi="Times New Roman"/>
          <w:b/>
          <w:bCs/>
          <w:sz w:val="22"/>
          <w:szCs w:val="22"/>
        </w:rPr>
        <w:t xml:space="preserve">Rationale:</w:t>
      </w:r>
    </w:p>
    <w:p>
      <w:pPr>
        <w:spacing w:after="120" w:line="264"/>
        <w:jc w:val="both"/>
      </w:pPr>
      <w:r>
        <w:rPr>
          <w:rFonts w:ascii="Times New Roman" w:cs="Times New Roman" w:eastAsia="Times New Roman" w:hAnsi="Times New Roman"/>
          <w:sz w:val="22"/>
          <w:szCs w:val="22"/>
        </w:rPr>
        <w:t xml:space="preserve">This amendment strengthens SEANC’s governance by reducing the potential for actual or perceived conflicts of interest. It helps ensure that organizational decisions, elections, and leadership remain independent and are guided solely by the interests of the membership, thereby preserving the integrity and credibility of the association.</w:t>
      </w:r>
    </w:p>
    <w:p>
      <w:pPr>
        <w:spacing w:after="0" w:before="200"/>
      </w:pPr>
      <w:r>
        <w:rPr>
          <w:rFonts w:ascii="Times New Roman" w:cs="Times New Roman" w:eastAsia="Times New Roman" w:hAnsi="Times New Roman"/>
          <w:i w:val="false"/>
          <w:iCs w:val="false"/>
          <w:sz w:val="22"/>
          <w:szCs w:val="22"/>
        </w:rPr>
        <w:t xml:space="preserve">Submitted by Districts 59 &amp; 60</w:t>
      </w:r>
    </w:p>
    <w:p>
      <w:r>
        <w:br w:type="page"/>
      </w:r>
    </w:p>
    <w:tbl>
      <w:tblPr>
        <w:tblW w:type="dxa" w:w="10080"/>
        <w:tblBorders>
          <w:top w:val="none"/>
          <w:left w:val="none"/>
          <w:bottom w:val="none"/>
          <w:right w:val="none"/>
          <w:insideH w:val="none"/>
          <w:insideV w:val="none"/>
        </w:tblBorders>
      </w:tblPr>
      <w:tblGrid>
        <w:gridCol w:w="10080"/>
      </w:tblGrid>
      <w:tr>
        <w:tc>
          <w:tcPr>
            <w:tcW w:type="dxa" w:w="10080"/>
            <w:shd w:fill="000000" w:color="auto" w:val="clear"/>
            <w:tcMar>
              <w:top w:type="dxa" w:w="70"/>
              <w:left w:type="dxa" w:w="120"/>
              <w:bottom w:type="dxa" w:w="70"/>
              <w:right w:type="dxa" w:w="120"/>
            </w:tcMar>
            <w:vAlign w:val="center"/>
          </w:tcPr>
          <w:p>
            <w:pPr>
              <w:spacing w:after="0" w:before="0"/>
              <w:jc w:val="center"/>
            </w:pPr>
            <w:r>
              <w:rPr>
                <w:rFonts w:ascii="Arial" w:cs="Arial" w:eastAsia="Arial" w:hAnsi="Arial"/>
                <w:b/>
                <w:bCs/>
                <w:color w:val="FFFFFF"/>
                <w:sz w:val="24"/>
                <w:szCs w:val="24"/>
              </w:rPr>
              <w:t xml:space="preserve">Proposed Amendment 2</w:t>
            </w:r>
          </w:p>
        </w:tc>
      </w:tr>
    </w:tbl>
    <w:p>
      <w:pPr>
        <w:spacing w:after="60"/>
      </w:pPr>
    </w:p>
    <w:p>
      <w:pPr>
        <w:spacing w:after="40" w:before="40"/>
        <w:jc w:val="center"/>
      </w:pPr>
      <w:r>
        <w:rPr>
          <w:rFonts w:ascii="Arial" w:cs="Arial" w:eastAsia="Arial" w:hAnsi="Arial"/>
          <w:b/>
          <w:bCs/>
          <w:sz w:val="24"/>
          <w:szCs w:val="24"/>
        </w:rPr>
        <w:t xml:space="preserve">Proposed change to Article III (Membership)</w:t>
      </w:r>
    </w:p>
    <w:p>
      <w:pPr>
        <w:spacing w:after="40" w:before="40"/>
        <w:jc w:val="center"/>
      </w:pPr>
      <w:r>
        <w:rPr>
          <w:rFonts w:ascii="Arial" w:cs="Arial" w:eastAsia="Arial" w:hAnsi="Arial"/>
          <w:b/>
          <w:bCs/>
          <w:sz w:val="22"/>
          <w:szCs w:val="22"/>
        </w:rPr>
        <w:t xml:space="preserve">Section 6. Membership Dues</w:t>
      </w:r>
    </w:p>
    <w:p>
      <w:pPr>
        <w:spacing w:after="40" w:before="40"/>
        <w:jc w:val="center"/>
      </w:pPr>
      <w:r>
        <w:rPr>
          <w:rFonts w:ascii="Arial" w:cs="Arial" w:eastAsia="Arial" w:hAnsi="Arial"/>
          <w:b/>
          <w:bCs/>
          <w:sz w:val="22"/>
          <w:szCs w:val="22"/>
        </w:rPr>
        <w:t xml:space="preserve">6.2</w:t>
      </w:r>
    </w:p>
    <w:p>
      <w:pPr>
        <w:spacing w:after="60" w:before="60"/>
        <w:jc w:val="center"/>
      </w:pPr>
      <w:r>
        <w:rPr>
          <w:rFonts w:ascii="Arial" w:cs="Arial" w:eastAsia="Arial" w:hAnsi="Arial"/>
          <w:b/>
          <w:bCs/>
          <w:i/>
          <w:iCs/>
          <w:sz w:val="20"/>
          <w:szCs w:val="20"/>
        </w:rPr>
        <w:t xml:space="preserve">Requires a simple majority of delegates to be adopted.</w:t>
      </w:r>
    </w:p>
    <w:p>
      <w:pPr>
        <w:spacing w:after="40"/>
      </w:pPr>
    </w:p>
    <w:p>
      <w:pPr>
        <w:spacing w:after="20" w:before="120"/>
      </w:pPr>
      <w:r>
        <w:rPr>
          <w:rFonts w:ascii="Times New Roman" w:cs="Times New Roman" w:eastAsia="Times New Roman" w:hAnsi="Times New Roman"/>
          <w:b/>
          <w:bCs/>
          <w:sz w:val="22"/>
          <w:szCs w:val="22"/>
        </w:rPr>
        <w:t xml:space="preserve">Present wording:</w:t>
      </w:r>
    </w:p>
    <w:p>
      <w:pPr>
        <w:spacing w:after="120" w:line="264"/>
        <w:jc w:val="both"/>
      </w:pPr>
      <w:r>
        <w:rPr>
          <w:rFonts w:ascii="Times New Roman" w:cs="Times New Roman" w:eastAsia="Times New Roman" w:hAnsi="Times New Roman"/>
          <w:sz w:val="22"/>
          <w:szCs w:val="22"/>
        </w:rPr>
        <w:t xml:space="preserve">Retired members’ dues shall be $120 per year effective April 1, 2017.</w:t>
      </w:r>
    </w:p>
    <w:p>
      <w:pPr>
        <w:spacing w:after="20" w:before="120"/>
      </w:pPr>
      <w:r>
        <w:rPr>
          <w:rFonts w:ascii="Times New Roman" w:cs="Times New Roman" w:eastAsia="Times New Roman" w:hAnsi="Times New Roman"/>
          <w:b/>
          <w:bCs/>
          <w:sz w:val="22"/>
          <w:szCs w:val="22"/>
        </w:rPr>
        <w:t xml:space="preserve">Section as amended:</w:t>
      </w:r>
    </w:p>
    <w:p>
      <w:pPr>
        <w:spacing w:after="120" w:line="264"/>
        <w:jc w:val="both"/>
      </w:pPr>
      <w:r>
        <w:rPr>
          <w:rFonts w:ascii="Times New Roman" w:cs="Times New Roman" w:eastAsia="Times New Roman" w:hAnsi="Times New Roman"/>
          <w:sz w:val="22"/>
          <w:szCs w:val="22"/>
        </w:rPr>
        <w:t xml:space="preserve">Retired members’ dues shall be $180 per year effective April 1, 2027.</w:t>
      </w:r>
    </w:p>
    <w:p>
      <w:pPr>
        <w:spacing w:after="20" w:before="120"/>
      </w:pPr>
      <w:r>
        <w:rPr>
          <w:rFonts w:ascii="Times New Roman" w:cs="Times New Roman" w:eastAsia="Times New Roman" w:hAnsi="Times New Roman"/>
          <w:b/>
          <w:bCs/>
          <w:sz w:val="22"/>
          <w:szCs w:val="22"/>
        </w:rPr>
        <w:t xml:space="preserve">Rationale:</w:t>
      </w:r>
    </w:p>
    <w:p>
      <w:pPr>
        <w:spacing w:after="120" w:line="264"/>
        <w:jc w:val="both"/>
      </w:pPr>
      <w:r>
        <w:rPr>
          <w:rFonts w:ascii="Times New Roman" w:cs="Times New Roman" w:eastAsia="Times New Roman" w:hAnsi="Times New Roman"/>
          <w:sz w:val="22"/>
          <w:szCs w:val="22"/>
        </w:rPr>
        <w:t xml:space="preserve">This amendment under Membership represents increasing retired members’ dues by $5/month — from $10/month ($120/yr) to the proposed $15/month ($180/yr). Retiree dues have not been increased since 2017. SEANC operating costs have increased significantly. Our retiree membership has increased from 30% in 2018 to almost 50% in 2025, further decreasing our income. Twenty-five percent of current state employees will be eligible to retire in the next three years. The proposed budget has been cut to the “bare bones,” and any further cuts will negatively impact our ability to recruit, retain, and represent members. Except for a few insurance products, retirees enjoy the same benefits as those enjoyed by active members. By taking advantage of SEANC’s insurance products, discounts, and scholarships, members can save more money than the $15/month dues. Retirees should be partners with active members in SEANC. Think of the dues as an investment in SEANC so that we can remain strong and continue to be the voice of state employees and retirees.</w:t>
      </w:r>
    </w:p>
    <w:p>
      <w:pPr>
        <w:spacing w:after="0" w:before="200"/>
      </w:pPr>
      <w:r>
        <w:rPr>
          <w:rFonts w:ascii="Times New Roman" w:cs="Times New Roman" w:eastAsia="Times New Roman" w:hAnsi="Times New Roman"/>
          <w:i w:val="false"/>
          <w:iCs w:val="false"/>
          <w:sz w:val="22"/>
          <w:szCs w:val="22"/>
        </w:rPr>
        <w:t xml:space="preserve">Submitted by District 38</w:t>
      </w:r>
    </w:p>
    <w:p>
      <w:r>
        <w:br w:type="page"/>
      </w:r>
    </w:p>
    <w:tbl>
      <w:tblPr>
        <w:tblW w:type="dxa" w:w="10080"/>
        <w:tblBorders>
          <w:top w:val="none"/>
          <w:left w:val="none"/>
          <w:bottom w:val="none"/>
          <w:right w:val="none"/>
          <w:insideH w:val="none"/>
          <w:insideV w:val="none"/>
        </w:tblBorders>
      </w:tblPr>
      <w:tblGrid>
        <w:gridCol w:w="10080"/>
      </w:tblGrid>
      <w:tr>
        <w:tc>
          <w:tcPr>
            <w:tcW w:type="dxa" w:w="10080"/>
            <w:shd w:fill="000000" w:color="auto" w:val="clear"/>
            <w:tcMar>
              <w:top w:type="dxa" w:w="70"/>
              <w:left w:type="dxa" w:w="120"/>
              <w:bottom w:type="dxa" w:w="70"/>
              <w:right w:type="dxa" w:w="120"/>
            </w:tcMar>
            <w:vAlign w:val="center"/>
          </w:tcPr>
          <w:p>
            <w:pPr>
              <w:spacing w:after="0" w:before="0"/>
              <w:jc w:val="center"/>
            </w:pPr>
            <w:r>
              <w:rPr>
                <w:rFonts w:ascii="Arial" w:cs="Arial" w:eastAsia="Arial" w:hAnsi="Arial"/>
                <w:b/>
                <w:bCs/>
                <w:color w:val="FFFFFF"/>
                <w:sz w:val="24"/>
                <w:szCs w:val="24"/>
              </w:rPr>
              <w:t xml:space="preserve">Proposed Amendment 3</w:t>
            </w:r>
          </w:p>
        </w:tc>
      </w:tr>
    </w:tbl>
    <w:p>
      <w:pPr>
        <w:spacing w:after="60"/>
      </w:pPr>
    </w:p>
    <w:p>
      <w:pPr>
        <w:spacing w:after="40" w:before="40"/>
        <w:jc w:val="center"/>
      </w:pPr>
      <w:r>
        <w:rPr>
          <w:rFonts w:ascii="Arial" w:cs="Arial" w:eastAsia="Arial" w:hAnsi="Arial"/>
          <w:b/>
          <w:bCs/>
          <w:sz w:val="24"/>
          <w:szCs w:val="24"/>
        </w:rPr>
        <w:t xml:space="preserve">Proposed change to Article III (Membership)</w:t>
      </w:r>
    </w:p>
    <w:p>
      <w:pPr>
        <w:spacing w:after="40" w:before="40"/>
        <w:jc w:val="center"/>
      </w:pPr>
      <w:r>
        <w:rPr>
          <w:rFonts w:ascii="Arial" w:cs="Arial" w:eastAsia="Arial" w:hAnsi="Arial"/>
          <w:b/>
          <w:bCs/>
          <w:sz w:val="22"/>
          <w:szCs w:val="22"/>
        </w:rPr>
        <w:t xml:space="preserve">Section 8. Rebate of Membership Dues</w:t>
      </w:r>
    </w:p>
    <w:p>
      <w:pPr>
        <w:spacing w:after="40" w:before="40"/>
        <w:jc w:val="center"/>
      </w:pPr>
      <w:r>
        <w:rPr>
          <w:rFonts w:ascii="Arial" w:cs="Arial" w:eastAsia="Arial" w:hAnsi="Arial"/>
          <w:b/>
          <w:bCs/>
          <w:sz w:val="22"/>
          <w:szCs w:val="22"/>
        </w:rPr>
        <w:t xml:space="preserve">8.6</w:t>
      </w:r>
    </w:p>
    <w:p>
      <w:pPr>
        <w:spacing w:after="60" w:before="60"/>
        <w:jc w:val="center"/>
      </w:pPr>
      <w:r>
        <w:rPr>
          <w:rFonts w:ascii="Arial" w:cs="Arial" w:eastAsia="Arial" w:hAnsi="Arial"/>
          <w:b/>
          <w:bCs/>
          <w:i/>
          <w:iCs/>
          <w:sz w:val="20"/>
          <w:szCs w:val="20"/>
        </w:rPr>
        <w:t xml:space="preserve">Requires a simple majority of delegates to be adopted.</w:t>
      </w:r>
    </w:p>
    <w:p>
      <w:pPr>
        <w:spacing w:after="40"/>
      </w:pPr>
    </w:p>
    <w:p>
      <w:pPr>
        <w:spacing w:after="20" w:before="120"/>
      </w:pPr>
      <w:r>
        <w:rPr>
          <w:rFonts w:ascii="Times New Roman" w:cs="Times New Roman" w:eastAsia="Times New Roman" w:hAnsi="Times New Roman"/>
          <w:b/>
          <w:bCs/>
          <w:sz w:val="22"/>
          <w:szCs w:val="22"/>
        </w:rPr>
        <w:t xml:space="preserve">Present wording:</w:t>
      </w:r>
    </w:p>
    <w:p>
      <w:pPr>
        <w:spacing w:after="120" w:line="264"/>
        <w:jc w:val="both"/>
      </w:pPr>
      <w:r>
        <w:rPr>
          <w:rFonts w:ascii="Times New Roman" w:cs="Times New Roman" w:eastAsia="Times New Roman" w:hAnsi="Times New Roman"/>
          <w:sz w:val="22"/>
          <w:szCs w:val="22"/>
        </w:rPr>
        <w:t xml:space="preserve">Districts who do not contribute to membership growth/retention of 10% of their annual dues rebate shall have the difference not met deducted from their membership rebate. Districts who do not pay SEANC membership invoice expenses within two months (after a reminder SEANC Office notice has been sent) shall have the amount of that invoice deducted from their member rebates. (9/25)</w:t>
      </w:r>
    </w:p>
    <w:p>
      <w:pPr>
        <w:spacing w:after="20" w:before="120"/>
      </w:pPr>
      <w:r>
        <w:rPr>
          <w:rFonts w:ascii="Times New Roman" w:cs="Times New Roman" w:eastAsia="Times New Roman" w:hAnsi="Times New Roman"/>
          <w:b/>
          <w:bCs/>
          <w:sz w:val="22"/>
          <w:szCs w:val="22"/>
        </w:rPr>
        <w:t xml:space="preserve">Section as amended:</w:t>
      </w:r>
    </w:p>
    <w:p>
      <w:pPr>
        <w:spacing w:after="120" w:line="264"/>
        <w:jc w:val="both"/>
      </w:pPr>
      <w:r>
        <w:rPr>
          <w:rFonts w:ascii="Times New Roman" w:cs="Times New Roman" w:eastAsia="Times New Roman" w:hAnsi="Times New Roman"/>
          <w:sz w:val="22"/>
          <w:szCs w:val="22"/>
        </w:rPr>
        <w:t xml:space="preserve">Districts who do not contribute to membership growth/retention of 10% of their annual dues rebate may have the difference not met deducted from their membership rebate. Districts who do not pay SEANC membership invoice expenses within 60 days of the due date on the invoice may have the amount of that invoice deducted from their member rebates. (9/26)</w:t>
      </w:r>
    </w:p>
    <w:p>
      <w:pPr>
        <w:spacing w:after="20" w:before="120"/>
      </w:pPr>
      <w:r>
        <w:rPr>
          <w:rFonts w:ascii="Times New Roman" w:cs="Times New Roman" w:eastAsia="Times New Roman" w:hAnsi="Times New Roman"/>
          <w:b/>
          <w:bCs/>
          <w:sz w:val="22"/>
          <w:szCs w:val="22"/>
        </w:rPr>
        <w:t xml:space="preserve">Rationale:</w:t>
      </w:r>
    </w:p>
    <w:p>
      <w:pPr>
        <w:spacing w:after="120" w:line="264"/>
        <w:jc w:val="both"/>
      </w:pPr>
      <w:r>
        <w:rPr>
          <w:rFonts w:ascii="Times New Roman" w:cs="Times New Roman" w:eastAsia="Times New Roman" w:hAnsi="Times New Roman"/>
          <w:sz w:val="22"/>
          <w:szCs w:val="22"/>
        </w:rPr>
        <w:t xml:space="preserve">This amendment would allow for some discretion for justifiable reasons expressed by the District regarding the reason for late payment.</w:t>
      </w:r>
    </w:p>
    <w:p>
      <w:pPr>
        <w:spacing w:after="0" w:before="200"/>
      </w:pPr>
      <w:r>
        <w:rPr>
          <w:rFonts w:ascii="Times New Roman" w:cs="Times New Roman" w:eastAsia="Times New Roman" w:hAnsi="Times New Roman"/>
          <w:i w:val="false"/>
          <w:iCs w:val="false"/>
          <w:sz w:val="22"/>
          <w:szCs w:val="22"/>
        </w:rPr>
        <w:t xml:space="preserve">Submitted by District 2</w:t>
      </w:r>
    </w:p>
    <w:p>
      <w:r>
        <w:br w:type="page"/>
      </w:r>
    </w:p>
    <w:tbl>
      <w:tblPr>
        <w:tblW w:type="dxa" w:w="10080"/>
        <w:tblBorders>
          <w:top w:val="none"/>
          <w:left w:val="none"/>
          <w:bottom w:val="none"/>
          <w:right w:val="none"/>
          <w:insideH w:val="none"/>
          <w:insideV w:val="none"/>
        </w:tblBorders>
      </w:tblPr>
      <w:tblGrid>
        <w:gridCol w:w="10080"/>
      </w:tblGrid>
      <w:tr>
        <w:tc>
          <w:tcPr>
            <w:tcW w:type="dxa" w:w="10080"/>
            <w:shd w:fill="000000" w:color="auto" w:val="clear"/>
            <w:tcMar>
              <w:top w:type="dxa" w:w="70"/>
              <w:left w:type="dxa" w:w="120"/>
              <w:bottom w:type="dxa" w:w="70"/>
              <w:right w:type="dxa" w:w="120"/>
            </w:tcMar>
            <w:vAlign w:val="center"/>
          </w:tcPr>
          <w:p>
            <w:pPr>
              <w:spacing w:after="0" w:before="0"/>
              <w:jc w:val="center"/>
            </w:pPr>
            <w:r>
              <w:rPr>
                <w:rFonts w:ascii="Arial" w:cs="Arial" w:eastAsia="Arial" w:hAnsi="Arial"/>
                <w:b/>
                <w:bCs/>
                <w:color w:val="FFFFFF"/>
                <w:sz w:val="24"/>
                <w:szCs w:val="24"/>
              </w:rPr>
              <w:t xml:space="preserve">Proposed Amendment 4</w:t>
            </w:r>
          </w:p>
        </w:tc>
      </w:tr>
    </w:tbl>
    <w:p>
      <w:pPr>
        <w:spacing w:after="60"/>
      </w:pPr>
    </w:p>
    <w:p>
      <w:pPr>
        <w:spacing w:after="40" w:before="40"/>
        <w:jc w:val="center"/>
      </w:pPr>
      <w:r>
        <w:rPr>
          <w:rFonts w:ascii="Arial" w:cs="Arial" w:eastAsia="Arial" w:hAnsi="Arial"/>
          <w:b/>
          <w:bCs/>
          <w:sz w:val="24"/>
          <w:szCs w:val="24"/>
        </w:rPr>
        <w:t xml:space="preserve">Proposed change to Article XII (Meetings)</w:t>
      </w:r>
    </w:p>
    <w:p>
      <w:pPr>
        <w:spacing w:after="40" w:before="40"/>
        <w:jc w:val="center"/>
      </w:pPr>
      <w:r>
        <w:rPr>
          <w:rFonts w:ascii="Arial" w:cs="Arial" w:eastAsia="Arial" w:hAnsi="Arial"/>
          <w:b/>
          <w:bCs/>
          <w:sz w:val="22"/>
          <w:szCs w:val="22"/>
        </w:rPr>
        <w:t xml:space="preserve">Section 1. Annual Convention</w:t>
      </w:r>
    </w:p>
    <w:p>
      <w:pPr>
        <w:spacing w:after="40" w:before="40"/>
        <w:jc w:val="center"/>
      </w:pPr>
      <w:r>
        <w:rPr>
          <w:rFonts w:ascii="Arial" w:cs="Arial" w:eastAsia="Arial" w:hAnsi="Arial"/>
          <w:b/>
          <w:bCs/>
          <w:sz w:val="22"/>
          <w:szCs w:val="22"/>
        </w:rPr>
        <w:t xml:space="preserve">1.6</w:t>
      </w:r>
    </w:p>
    <w:p>
      <w:pPr>
        <w:spacing w:after="60" w:before="60"/>
        <w:jc w:val="center"/>
      </w:pPr>
      <w:r>
        <w:rPr>
          <w:rFonts w:ascii="Arial" w:cs="Arial" w:eastAsia="Arial" w:hAnsi="Arial"/>
          <w:b/>
          <w:bCs/>
          <w:i/>
          <w:iCs/>
          <w:sz w:val="20"/>
          <w:szCs w:val="20"/>
        </w:rPr>
        <w:t xml:space="preserve">Requires a two-thirds (2/3) vote of delegates to be adopted.</w:t>
      </w:r>
    </w:p>
    <w:p>
      <w:pPr>
        <w:spacing w:after="40"/>
      </w:pPr>
    </w:p>
    <w:p>
      <w:pPr>
        <w:spacing w:after="20" w:before="120"/>
      </w:pPr>
      <w:r>
        <w:rPr>
          <w:rFonts w:ascii="Times New Roman" w:cs="Times New Roman" w:eastAsia="Times New Roman" w:hAnsi="Times New Roman"/>
          <w:b/>
          <w:bCs/>
          <w:sz w:val="22"/>
          <w:szCs w:val="22"/>
        </w:rPr>
        <w:t xml:space="preserve">Present wording:</w:t>
      </w:r>
    </w:p>
    <w:p>
      <w:pPr>
        <w:spacing w:after="120" w:line="264"/>
        <w:jc w:val="both"/>
      </w:pPr>
      <w:r>
        <w:rPr>
          <w:rFonts w:ascii="Times New Roman" w:cs="Times New Roman" w:eastAsia="Times New Roman" w:hAnsi="Times New Roman"/>
          <w:sz w:val="22"/>
          <w:szCs w:val="22"/>
        </w:rPr>
        <w:t xml:space="preserve">This is a new section.</w:t>
      </w:r>
    </w:p>
    <w:p>
      <w:pPr>
        <w:spacing w:after="20" w:before="120"/>
      </w:pPr>
      <w:r>
        <w:rPr>
          <w:rFonts w:ascii="Times New Roman" w:cs="Times New Roman" w:eastAsia="Times New Roman" w:hAnsi="Times New Roman"/>
          <w:b/>
          <w:bCs/>
          <w:sz w:val="22"/>
          <w:szCs w:val="22"/>
        </w:rPr>
        <w:t xml:space="preserve">Section as amended:</w:t>
      </w:r>
    </w:p>
    <w:p>
      <w:pPr>
        <w:spacing w:after="120" w:line="264"/>
        <w:jc w:val="both"/>
      </w:pPr>
      <w:r>
        <w:rPr>
          <w:rFonts w:ascii="Times New Roman" w:cs="Times New Roman" w:eastAsia="Times New Roman" w:hAnsi="Times New Roman"/>
          <w:sz w:val="22"/>
          <w:szCs w:val="22"/>
        </w:rPr>
        <w:t xml:space="preserve">The only approved charitable contribution during the SEANC convention should be the announced charity by the SEANC president prior to convention. This charity should be an approved charity by IRS standards.</w:t>
      </w:r>
    </w:p>
    <w:p>
      <w:pPr>
        <w:spacing w:after="20" w:before="120"/>
      </w:pPr>
      <w:r>
        <w:rPr>
          <w:rFonts w:ascii="Times New Roman" w:cs="Times New Roman" w:eastAsia="Times New Roman" w:hAnsi="Times New Roman"/>
          <w:b/>
          <w:bCs/>
          <w:sz w:val="22"/>
          <w:szCs w:val="22"/>
        </w:rPr>
        <w:t xml:space="preserve">Rationale:</w:t>
      </w:r>
    </w:p>
    <w:p>
      <w:pPr>
        <w:spacing w:after="100" w:line="264"/>
        <w:jc w:val="both"/>
      </w:pPr>
      <w:r>
        <w:rPr>
          <w:rFonts w:ascii="Times New Roman" w:cs="Times New Roman" w:eastAsia="Times New Roman" w:hAnsi="Times New Roman"/>
          <w:sz w:val="22"/>
          <w:szCs w:val="22"/>
        </w:rPr>
        <w:t xml:space="preserve">Random requests from the convention floor cannot be verified. These requests should be made to the SEANC CARES committee for verification and disposition.</w:t>
      </w:r>
    </w:p>
    <w:p>
      <w:pPr>
        <w:spacing w:after="120" w:line="264"/>
        <w:jc w:val="both"/>
      </w:pPr>
      <w:r>
        <w:rPr>
          <w:rFonts w:ascii="Times New Roman" w:cs="Times New Roman" w:eastAsia="Times New Roman" w:hAnsi="Times New Roman"/>
          <w:sz w:val="22"/>
          <w:szCs w:val="22"/>
        </w:rPr>
        <w:t xml:space="preserve">By policy, all expenditures by a district not approved in their yearly budget are to be voted on by the district and documented in the meeting minutes. This policy cannot be done on the convention floor.</w:t>
      </w:r>
    </w:p>
    <w:p>
      <w:pPr>
        <w:spacing w:after="0" w:before="200"/>
      </w:pPr>
      <w:r>
        <w:rPr>
          <w:rFonts w:ascii="Times New Roman" w:cs="Times New Roman" w:eastAsia="Times New Roman" w:hAnsi="Times New Roman"/>
          <w:i w:val="false"/>
          <w:iCs w:val="false"/>
          <w:sz w:val="22"/>
          <w:szCs w:val="22"/>
        </w:rPr>
        <w:t xml:space="preserve">Submitted by District 62</w:t>
      </w:r>
    </w:p>
    <w:p>
      <w:r>
        <w:br w:type="page"/>
      </w:r>
    </w:p>
    <w:tbl>
      <w:tblPr>
        <w:tblW w:type="dxa" w:w="10080"/>
        <w:tblBorders>
          <w:top w:val="none"/>
          <w:left w:val="none"/>
          <w:bottom w:val="none"/>
          <w:right w:val="none"/>
          <w:insideH w:val="none"/>
          <w:insideV w:val="none"/>
        </w:tblBorders>
      </w:tblPr>
      <w:tblGrid>
        <w:gridCol w:w="10080"/>
      </w:tblGrid>
      <w:tr>
        <w:tc>
          <w:tcPr>
            <w:tcW w:type="dxa" w:w="10080"/>
            <w:shd w:fill="000000" w:color="auto" w:val="clear"/>
            <w:tcMar>
              <w:top w:type="dxa" w:w="70"/>
              <w:left w:type="dxa" w:w="120"/>
              <w:bottom w:type="dxa" w:w="70"/>
              <w:right w:type="dxa" w:w="120"/>
            </w:tcMar>
            <w:vAlign w:val="center"/>
          </w:tcPr>
          <w:p>
            <w:pPr>
              <w:spacing w:after="0" w:before="0"/>
              <w:jc w:val="center"/>
            </w:pPr>
            <w:r>
              <w:rPr>
                <w:rFonts w:ascii="Arial" w:cs="Arial" w:eastAsia="Arial" w:hAnsi="Arial"/>
                <w:b/>
                <w:bCs/>
                <w:color w:val="FFFFFF"/>
                <w:sz w:val="24"/>
                <w:szCs w:val="24"/>
              </w:rPr>
              <w:t xml:space="preserve">Proposed Amendment 5</w:t>
            </w:r>
          </w:p>
        </w:tc>
      </w:tr>
    </w:tbl>
    <w:p>
      <w:pPr>
        <w:spacing w:after="60"/>
      </w:pPr>
    </w:p>
    <w:p>
      <w:pPr>
        <w:spacing w:after="40" w:before="40"/>
        <w:jc w:val="center"/>
      </w:pPr>
      <w:r>
        <w:rPr>
          <w:rFonts w:ascii="Arial" w:cs="Arial" w:eastAsia="Arial" w:hAnsi="Arial"/>
          <w:b/>
          <w:bCs/>
          <w:sz w:val="24"/>
          <w:szCs w:val="24"/>
        </w:rPr>
        <w:t xml:space="preserve">Two-Year Convention Cycle</w:t>
      </w:r>
    </w:p>
    <w:p>
      <w:pPr>
        <w:spacing w:after="40" w:before="40"/>
        <w:jc w:val="center"/>
      </w:pPr>
      <w:r>
        <w:rPr>
          <w:rFonts w:ascii="Arial" w:cs="Arial" w:eastAsia="Arial" w:hAnsi="Arial"/>
          <w:b/>
          <w:bCs/>
          <w:sz w:val="20"/>
          <w:szCs w:val="20"/>
        </w:rPr>
        <w:t xml:space="preserve">Proposed changes to Articles IV, V, VI, VIII, IX, X, XII, and XIV</w:t>
      </w:r>
    </w:p>
    <w:p>
      <w:pPr>
        <w:spacing w:after="60" w:before="60"/>
        <w:jc w:val="center"/>
      </w:pPr>
      <w:r>
        <w:rPr>
          <w:rFonts w:ascii="Arial" w:cs="Arial" w:eastAsia="Arial" w:hAnsi="Arial"/>
          <w:b/>
          <w:bCs/>
          <w:i/>
          <w:iCs/>
          <w:sz w:val="20"/>
          <w:szCs w:val="20"/>
        </w:rPr>
        <w:t xml:space="preserve">Requires a two-thirds (2/3) vote of delegates to be adopted.</w:t>
      </w:r>
    </w:p>
    <w:p>
      <w:pPr>
        <w:spacing w:after="40"/>
      </w:pPr>
    </w:p>
    <w:p>
      <w:pPr>
        <w:spacing w:after="20" w:before="120"/>
      </w:pPr>
      <w:r>
        <w:rPr>
          <w:rFonts w:ascii="Times New Roman" w:cs="Times New Roman" w:eastAsia="Times New Roman" w:hAnsi="Times New Roman"/>
          <w:b/>
          <w:bCs/>
          <w:sz w:val="22"/>
          <w:szCs w:val="22"/>
        </w:rPr>
        <w:t xml:space="preserve">Overview:</w:t>
      </w:r>
    </w:p>
    <w:p>
      <w:pPr>
        <w:spacing w:after="120" w:line="264"/>
        <w:jc w:val="both"/>
      </w:pPr>
      <w:r>
        <w:rPr>
          <w:rFonts w:ascii="Times New Roman" w:cs="Times New Roman" w:eastAsia="Times New Roman" w:hAnsi="Times New Roman"/>
          <w:sz w:val="22"/>
          <w:szCs w:val="22"/>
        </w:rPr>
        <w:t xml:space="preserve">These proposed changes are intended to help SEANC respond to declining membership and reduced revenue by creating a more cost-effective and sustainable operating model while preserving meaningful member participation in the governance of the Association. By reducing expenses for both SEANC and its districts and leveraging technology to keep members informed and engaged throughout the year, this proposal seeks to strengthen the Association’s long-term financial stability and ability to serve its members effectively. If approved by the delegates at the Annual Convention, these proposed bylaw amendments would take effect beginning in 2029 and would establish an alternating convention format in which SEANC would hold an in-person Annual Convention in even-numbered years and a virtual Annual Convention in odd-numbered years. Under this proposed schedule, the 2027 and 2028 Annual Conventions would continue to be held in person, and 2029 would be the first year in which SEANC would conduct its Annual Convention virtually.</w:t>
      </w:r>
    </w:p>
    <w:p>
      <w:pPr>
        <w:spacing w:after="20" w:before="120"/>
      </w:pPr>
      <w:r>
        <w:rPr>
          <w:rFonts w:ascii="Times New Roman" w:cs="Times New Roman" w:eastAsia="Times New Roman" w:hAnsi="Times New Roman"/>
          <w:b/>
          <w:bCs/>
          <w:sz w:val="22"/>
          <w:szCs w:val="22"/>
        </w:rPr>
        <w:t xml:space="preserve">Sections amended (deletions struck through, additions underlined):</w:t>
      </w:r>
    </w:p>
    <w:p>
      <w:pPr>
        <w:spacing w:after="40" w:before="160"/>
      </w:pPr>
      <w:r>
        <w:rPr>
          <w:rFonts w:ascii="Arial" w:cs="Arial" w:eastAsia="Arial" w:hAnsi="Arial"/>
          <w:b/>
          <w:bCs/>
          <w:sz w:val="22"/>
          <w:szCs w:val="22"/>
        </w:rPr>
        <w:t xml:space="preserve">ARTICLE IV — ORGANIZATION</w:t>
      </w:r>
    </w:p>
    <w:p>
      <w:pPr>
        <w:spacing w:after="100" w:line="264"/>
        <w:jc w:val="both"/>
      </w:pPr>
      <w:r>
        <w:rPr>
          <w:rFonts w:ascii="Times New Roman" w:cs="Times New Roman" w:eastAsia="Times New Roman" w:hAnsi="Times New Roman"/>
          <w:sz w:val="22"/>
          <w:szCs w:val="22"/>
        </w:rPr>
        <w:t xml:space="preserve">3.2  Actions taken by the Board of Governors which extend beyond the current fiscal year shall be affirmed by a resolution or by an amendment to the Bylaws by delegates at the next </w:t>
      </w:r>
      <w:r>
        <w:rPr>
          <w:rFonts w:ascii="Times New Roman" w:cs="Times New Roman" w:eastAsia="Times New Roman" w:hAnsi="Times New Roman"/>
          <w:strike/>
          <w:sz w:val="22"/>
          <w:szCs w:val="22"/>
        </w:rPr>
        <w:t xml:space="preserve">annual </w:t>
      </w:r>
      <w:r>
        <w:rPr>
          <w:rFonts w:ascii="Times New Roman" w:cs="Times New Roman" w:eastAsia="Times New Roman" w:hAnsi="Times New Roman"/>
          <w:sz w:val="22"/>
          <w:szCs w:val="22"/>
          <w:u w:val="single"/>
        </w:rPr>
        <w:t xml:space="preserve">scheduled </w:t>
      </w:r>
      <w:r>
        <w:rPr>
          <w:rFonts w:ascii="Times New Roman" w:cs="Times New Roman" w:eastAsia="Times New Roman" w:hAnsi="Times New Roman"/>
          <w:sz w:val="22"/>
          <w:szCs w:val="22"/>
        </w:rPr>
        <w:t xml:space="preserve">convention.</w:t>
      </w:r>
    </w:p>
    <w:p>
      <w:pPr>
        <w:spacing w:after="100" w:line="264"/>
        <w:jc w:val="both"/>
      </w:pPr>
      <w:r>
        <w:rPr>
          <w:rFonts w:ascii="Times New Roman" w:cs="Times New Roman" w:eastAsia="Times New Roman" w:hAnsi="Times New Roman"/>
          <w:sz w:val="22"/>
          <w:szCs w:val="22"/>
        </w:rPr>
        <w:t xml:space="preserve">Section 4 (State Executive Committee): … The State Executive Committee shall ensure that the policies of the </w:t>
      </w:r>
      <w:r>
        <w:rPr>
          <w:rFonts w:ascii="Times New Roman" w:cs="Times New Roman" w:eastAsia="Times New Roman" w:hAnsi="Times New Roman"/>
          <w:strike/>
          <w:sz w:val="22"/>
          <w:szCs w:val="22"/>
        </w:rPr>
        <w:t xml:space="preserve">annual </w:t>
      </w:r>
      <w:r>
        <w:rPr>
          <w:rFonts w:ascii="Times New Roman" w:cs="Times New Roman" w:eastAsia="Times New Roman" w:hAnsi="Times New Roman"/>
          <w:sz w:val="22"/>
          <w:szCs w:val="22"/>
        </w:rPr>
        <w:t xml:space="preserve">convention and the directives of the Board of Governors are realized. …</w:t>
      </w:r>
    </w:p>
    <w:p>
      <w:pPr>
        <w:spacing w:after="100" w:line="264"/>
        <w:jc w:val="both"/>
      </w:pPr>
      <w:r>
        <w:rPr>
          <w:rFonts w:ascii="Times New Roman" w:cs="Times New Roman" w:eastAsia="Times New Roman" w:hAnsi="Times New Roman"/>
          <w:sz w:val="22"/>
          <w:szCs w:val="22"/>
        </w:rPr>
        <w:t xml:space="preserve">6.1  … A current copy of each district’s bylaws or a letter certifying no changes have been made for the current year shall be filed with SEANC Headquarters after the </w:t>
      </w:r>
      <w:r>
        <w:rPr>
          <w:rFonts w:ascii="Times New Roman" w:cs="Times New Roman" w:eastAsia="Times New Roman" w:hAnsi="Times New Roman"/>
          <w:strike/>
          <w:sz w:val="22"/>
          <w:szCs w:val="22"/>
        </w:rPr>
        <w:t xml:space="preserve">annual </w:t>
      </w:r>
      <w:r>
        <w:rPr>
          <w:rFonts w:ascii="Times New Roman" w:cs="Times New Roman" w:eastAsia="Times New Roman" w:hAnsi="Times New Roman"/>
          <w:sz w:val="22"/>
          <w:szCs w:val="22"/>
        </w:rPr>
        <w:t xml:space="preserve">convention but no later than December 1. (9/23)</w:t>
      </w:r>
    </w:p>
    <w:p>
      <w:pPr>
        <w:spacing w:after="40" w:before="160"/>
      </w:pPr>
      <w:r>
        <w:rPr>
          <w:rFonts w:ascii="Arial" w:cs="Arial" w:eastAsia="Arial" w:hAnsi="Arial"/>
          <w:b/>
          <w:bCs/>
          <w:sz w:val="22"/>
          <w:szCs w:val="22"/>
        </w:rPr>
        <w:t xml:space="preserve">ARTICLE V — OFFICERS</w:t>
      </w:r>
    </w:p>
    <w:p>
      <w:pPr>
        <w:spacing w:after="100" w:line="264"/>
        <w:jc w:val="both"/>
      </w:pPr>
      <w:r>
        <w:rPr>
          <w:rFonts w:ascii="Times New Roman" w:cs="Times New Roman" w:eastAsia="Times New Roman" w:hAnsi="Times New Roman"/>
          <w:sz w:val="22"/>
          <w:szCs w:val="22"/>
        </w:rPr>
        <w:t xml:space="preserve">Section 1 (President): The President shall preside at meetings of the </w:t>
      </w:r>
      <w:r>
        <w:rPr>
          <w:rFonts w:ascii="Times New Roman" w:cs="Times New Roman" w:eastAsia="Times New Roman" w:hAnsi="Times New Roman"/>
          <w:strike/>
          <w:sz w:val="22"/>
          <w:szCs w:val="22"/>
        </w:rPr>
        <w:t xml:space="preserve">annual </w:t>
      </w:r>
      <w:r>
        <w:rPr>
          <w:rFonts w:ascii="Times New Roman" w:cs="Times New Roman" w:eastAsia="Times New Roman" w:hAnsi="Times New Roman"/>
          <w:sz w:val="22"/>
          <w:szCs w:val="22"/>
        </w:rPr>
        <w:t xml:space="preserve">convention and serve as chairperson of the Board of Governors and State Executive Committee. …</w:t>
      </w:r>
    </w:p>
    <w:p>
      <w:pPr>
        <w:spacing w:after="100" w:line="264"/>
        <w:jc w:val="both"/>
      </w:pPr>
      <w:r>
        <w:rPr>
          <w:rFonts w:ascii="Times New Roman" w:cs="Times New Roman" w:eastAsia="Times New Roman" w:hAnsi="Times New Roman"/>
          <w:sz w:val="22"/>
          <w:szCs w:val="22"/>
        </w:rPr>
        <w:t xml:space="preserve">1.1  Perform such duties as may be delegated by the </w:t>
      </w:r>
      <w:r>
        <w:rPr>
          <w:rFonts w:ascii="Times New Roman" w:cs="Times New Roman" w:eastAsia="Times New Roman" w:hAnsi="Times New Roman"/>
          <w:strike/>
          <w:sz w:val="22"/>
          <w:szCs w:val="22"/>
        </w:rPr>
        <w:t xml:space="preserve">annual </w:t>
      </w:r>
      <w:r>
        <w:rPr>
          <w:rFonts w:ascii="Times New Roman" w:cs="Times New Roman" w:eastAsia="Times New Roman" w:hAnsi="Times New Roman"/>
          <w:sz w:val="22"/>
          <w:szCs w:val="22"/>
        </w:rPr>
        <w:t xml:space="preserve">convention or Board of Governors, and those duties outlined in the Operations Manual. (9/23)</w:t>
      </w:r>
    </w:p>
    <w:p>
      <w:pPr>
        <w:spacing w:after="100" w:line="264"/>
        <w:jc w:val="both"/>
      </w:pPr>
      <w:r>
        <w:rPr>
          <w:rFonts w:ascii="Times New Roman" w:cs="Times New Roman" w:eastAsia="Times New Roman" w:hAnsi="Times New Roman"/>
          <w:sz w:val="22"/>
          <w:szCs w:val="22"/>
        </w:rPr>
        <w:t xml:space="preserve">1.3  Submit an annual report to the Board of Governors concerning the status of all objectives passed by the last </w:t>
      </w:r>
      <w:r>
        <w:rPr>
          <w:rFonts w:ascii="Times New Roman" w:cs="Times New Roman" w:eastAsia="Times New Roman" w:hAnsi="Times New Roman"/>
          <w:strike/>
          <w:sz w:val="22"/>
          <w:szCs w:val="22"/>
        </w:rPr>
        <w:t xml:space="preserve">annual </w:t>
      </w:r>
      <w:r>
        <w:rPr>
          <w:rFonts w:ascii="Times New Roman" w:cs="Times New Roman" w:eastAsia="Times New Roman" w:hAnsi="Times New Roman"/>
          <w:sz w:val="22"/>
          <w:szCs w:val="22"/>
        </w:rPr>
        <w:t xml:space="preserve">convention. … A copy of the President’s report shall be submitted to each district chairperson and shall be published in the next SEANC newsletter; (9/23)</w:t>
      </w:r>
    </w:p>
    <w:p>
      <w:pPr>
        <w:spacing w:after="100" w:line="264"/>
        <w:jc w:val="both"/>
      </w:pPr>
      <w:r>
        <w:rPr>
          <w:rFonts w:ascii="Times New Roman" w:cs="Times New Roman" w:eastAsia="Times New Roman" w:hAnsi="Times New Roman"/>
          <w:sz w:val="22"/>
          <w:szCs w:val="22"/>
        </w:rPr>
        <w:t xml:space="preserve">2.2  Perform such other duties as may be assigned by the President, the </w:t>
      </w:r>
      <w:r>
        <w:rPr>
          <w:rFonts w:ascii="Times New Roman" w:cs="Times New Roman" w:eastAsia="Times New Roman" w:hAnsi="Times New Roman"/>
          <w:strike/>
          <w:sz w:val="22"/>
          <w:szCs w:val="22"/>
        </w:rPr>
        <w:t xml:space="preserve">annual </w:t>
      </w:r>
      <w:r>
        <w:rPr>
          <w:rFonts w:ascii="Times New Roman" w:cs="Times New Roman" w:eastAsia="Times New Roman" w:hAnsi="Times New Roman"/>
          <w:sz w:val="22"/>
          <w:szCs w:val="22"/>
        </w:rPr>
        <w:t xml:space="preserve">convention, and the Board of Governors and those duties outlined in the Operations Manual. (9/23)</w:t>
      </w:r>
    </w:p>
    <w:p>
      <w:pPr>
        <w:spacing w:after="100" w:line="264"/>
        <w:jc w:val="both"/>
      </w:pPr>
      <w:r>
        <w:rPr>
          <w:rFonts w:ascii="Times New Roman" w:cs="Times New Roman" w:eastAsia="Times New Roman" w:hAnsi="Times New Roman"/>
          <w:sz w:val="22"/>
          <w:szCs w:val="22"/>
        </w:rPr>
        <w:t xml:space="preserve">3.2  Perform such other duties as may be assigned by the President, the </w:t>
      </w:r>
      <w:r>
        <w:rPr>
          <w:rFonts w:ascii="Times New Roman" w:cs="Times New Roman" w:eastAsia="Times New Roman" w:hAnsi="Times New Roman"/>
          <w:strike/>
          <w:sz w:val="22"/>
          <w:szCs w:val="22"/>
        </w:rPr>
        <w:t xml:space="preserve">annual </w:t>
      </w:r>
      <w:r>
        <w:rPr>
          <w:rFonts w:ascii="Times New Roman" w:cs="Times New Roman" w:eastAsia="Times New Roman" w:hAnsi="Times New Roman"/>
          <w:sz w:val="22"/>
          <w:szCs w:val="22"/>
        </w:rPr>
        <w:t xml:space="preserve">convention and the Board of Governors and those duties outlined in the Operations Manual. (9/23)</w:t>
      </w:r>
    </w:p>
    <w:p>
      <w:pPr>
        <w:spacing w:after="100" w:line="264"/>
        <w:jc w:val="both"/>
      </w:pPr>
      <w:r>
        <w:rPr>
          <w:rFonts w:ascii="Times New Roman" w:cs="Times New Roman" w:eastAsia="Times New Roman" w:hAnsi="Times New Roman"/>
          <w:sz w:val="22"/>
          <w:szCs w:val="22"/>
        </w:rPr>
        <w:t xml:space="preserve">Section 4 (Treasurer): … resumes for election must be submitted by May Board of Governors prior to </w:t>
      </w:r>
      <w:r>
        <w:rPr>
          <w:rFonts w:ascii="Times New Roman" w:cs="Times New Roman" w:eastAsia="Times New Roman" w:hAnsi="Times New Roman"/>
          <w:strike/>
          <w:sz w:val="22"/>
          <w:szCs w:val="22"/>
        </w:rPr>
        <w:t xml:space="preserve">annual </w:t>
      </w:r>
      <w:r>
        <w:rPr>
          <w:rFonts w:ascii="Times New Roman" w:cs="Times New Roman" w:eastAsia="Times New Roman" w:hAnsi="Times New Roman"/>
          <w:sz w:val="22"/>
          <w:szCs w:val="22"/>
        </w:rPr>
        <w:t xml:space="preserve">convention. No nominations will be accepted from the floor. (9/24)</w:t>
      </w:r>
    </w:p>
    <w:p>
      <w:pPr>
        <w:spacing w:after="100" w:line="264"/>
        <w:jc w:val="both"/>
      </w:pPr>
      <w:r>
        <w:rPr>
          <w:rFonts w:ascii="Times New Roman" w:cs="Times New Roman" w:eastAsia="Times New Roman" w:hAnsi="Times New Roman"/>
          <w:sz w:val="22"/>
          <w:szCs w:val="22"/>
        </w:rPr>
        <w:t xml:space="preserve">4.3  … The Treasurer will ensure that the most current monthly financial statement shall also be submitted to the </w:t>
      </w:r>
      <w:r>
        <w:rPr>
          <w:rFonts w:ascii="Times New Roman" w:cs="Times New Roman" w:eastAsia="Times New Roman" w:hAnsi="Times New Roman"/>
          <w:strike/>
          <w:sz w:val="22"/>
          <w:szCs w:val="22"/>
        </w:rPr>
        <w:t xml:space="preserve">annual </w:t>
      </w:r>
      <w:r>
        <w:rPr>
          <w:rFonts w:ascii="Times New Roman" w:cs="Times New Roman" w:eastAsia="Times New Roman" w:hAnsi="Times New Roman"/>
          <w:sz w:val="22"/>
          <w:szCs w:val="22"/>
        </w:rPr>
        <w:t xml:space="preserve">convention; (9/23)</w:t>
      </w:r>
    </w:p>
    <w:p>
      <w:pPr>
        <w:spacing w:after="40" w:before="160"/>
      </w:pPr>
      <w:r>
        <w:rPr>
          <w:rFonts w:ascii="Arial" w:cs="Arial" w:eastAsia="Arial" w:hAnsi="Arial"/>
          <w:b/>
          <w:bCs/>
          <w:sz w:val="22"/>
          <w:szCs w:val="22"/>
        </w:rPr>
        <w:t xml:space="preserve">ARTICLE VI — EXECUTIVE DIRECTOR</w:t>
      </w:r>
    </w:p>
    <w:p>
      <w:pPr>
        <w:spacing w:after="100" w:line="264"/>
        <w:jc w:val="both"/>
      </w:pPr>
      <w:r>
        <w:rPr>
          <w:rFonts w:ascii="Times New Roman" w:cs="Times New Roman" w:eastAsia="Times New Roman" w:hAnsi="Times New Roman"/>
          <w:sz w:val="22"/>
          <w:szCs w:val="22"/>
        </w:rPr>
        <w:t xml:space="preserve">1.7  Prepare and submit an annual report to the </w:t>
      </w:r>
      <w:r>
        <w:rPr>
          <w:rFonts w:ascii="Times New Roman" w:cs="Times New Roman" w:eastAsia="Times New Roman" w:hAnsi="Times New Roman"/>
          <w:strike/>
          <w:sz w:val="22"/>
          <w:szCs w:val="22"/>
        </w:rPr>
        <w:t xml:space="preserve">annual </w:t>
      </w:r>
      <w:r>
        <w:rPr>
          <w:rFonts w:ascii="Times New Roman" w:cs="Times New Roman" w:eastAsia="Times New Roman" w:hAnsi="Times New Roman"/>
          <w:sz w:val="22"/>
          <w:szCs w:val="22"/>
        </w:rPr>
        <w:t xml:space="preserve">convention on the activities of the Executive Director and on the operations of SEANC;</w:t>
      </w:r>
    </w:p>
    <w:p>
      <w:pPr>
        <w:spacing w:after="100" w:line="264"/>
        <w:jc w:val="both"/>
      </w:pPr>
      <w:r>
        <w:rPr>
          <w:rFonts w:ascii="Times New Roman" w:cs="Times New Roman" w:eastAsia="Times New Roman" w:hAnsi="Times New Roman"/>
          <w:sz w:val="22"/>
          <w:szCs w:val="22"/>
        </w:rPr>
        <w:t xml:space="preserve">1.10  Perform other duties as directed by the </w:t>
      </w:r>
      <w:r>
        <w:rPr>
          <w:rFonts w:ascii="Times New Roman" w:cs="Times New Roman" w:eastAsia="Times New Roman" w:hAnsi="Times New Roman"/>
          <w:strike/>
          <w:sz w:val="22"/>
          <w:szCs w:val="22"/>
        </w:rPr>
        <w:t xml:space="preserve">annual </w:t>
      </w:r>
      <w:r>
        <w:rPr>
          <w:rFonts w:ascii="Times New Roman" w:cs="Times New Roman" w:eastAsia="Times New Roman" w:hAnsi="Times New Roman"/>
          <w:sz w:val="22"/>
          <w:szCs w:val="22"/>
        </w:rPr>
        <w:t xml:space="preserve">convention, President, State Executive Committee, or Board of Governors;</w:t>
      </w:r>
    </w:p>
    <w:p>
      <w:pPr>
        <w:spacing w:after="40" w:before="160"/>
      </w:pPr>
      <w:r>
        <w:rPr>
          <w:rFonts w:ascii="Arial" w:cs="Arial" w:eastAsia="Arial" w:hAnsi="Arial"/>
          <w:b/>
          <w:bCs/>
          <w:sz w:val="22"/>
          <w:szCs w:val="22"/>
        </w:rPr>
        <w:t xml:space="preserve">ARTICLE VIII — ELECTIONS AND VACANCIES</w:t>
      </w:r>
    </w:p>
    <w:p>
      <w:pPr>
        <w:spacing w:after="100" w:line="264"/>
        <w:jc w:val="both"/>
      </w:pPr>
      <w:r>
        <w:rPr>
          <w:rFonts w:ascii="Times New Roman" w:cs="Times New Roman" w:eastAsia="Times New Roman" w:hAnsi="Times New Roman"/>
          <w:sz w:val="22"/>
          <w:szCs w:val="22"/>
        </w:rPr>
        <w:t xml:space="preserve">Section 1 (State Officers): … All officers except the Immediate Past-President shall be elected from nominees submitted by the Board of Governors to the </w:t>
      </w:r>
      <w:r>
        <w:rPr>
          <w:rFonts w:ascii="Times New Roman" w:cs="Times New Roman" w:eastAsia="Times New Roman" w:hAnsi="Times New Roman"/>
          <w:strike/>
          <w:sz w:val="22"/>
          <w:szCs w:val="22"/>
        </w:rPr>
        <w:t xml:space="preserve">annual </w:t>
      </w:r>
      <w:r>
        <w:rPr>
          <w:rFonts w:ascii="Times New Roman" w:cs="Times New Roman" w:eastAsia="Times New Roman" w:hAnsi="Times New Roman"/>
          <w:sz w:val="22"/>
          <w:szCs w:val="22"/>
          <w:u w:val="single"/>
        </w:rPr>
        <w:t xml:space="preserve">in-person </w:t>
      </w:r>
      <w:r>
        <w:rPr>
          <w:rFonts w:ascii="Times New Roman" w:cs="Times New Roman" w:eastAsia="Times New Roman" w:hAnsi="Times New Roman"/>
          <w:sz w:val="22"/>
          <w:szCs w:val="22"/>
        </w:rPr>
        <w:t xml:space="preserve">convention or from nominations from the floor at the </w:t>
      </w:r>
      <w:r>
        <w:rPr>
          <w:rFonts w:ascii="Times New Roman" w:cs="Times New Roman" w:eastAsia="Times New Roman" w:hAnsi="Times New Roman"/>
          <w:strike/>
          <w:sz w:val="22"/>
          <w:szCs w:val="22"/>
        </w:rPr>
        <w:t xml:space="preserve">annual </w:t>
      </w:r>
      <w:r>
        <w:rPr>
          <w:rFonts w:ascii="Times New Roman" w:cs="Times New Roman" w:eastAsia="Times New Roman" w:hAnsi="Times New Roman"/>
          <w:sz w:val="22"/>
          <w:szCs w:val="22"/>
          <w:u w:val="single"/>
        </w:rPr>
        <w:t xml:space="preserve">in-person </w:t>
      </w:r>
      <w:r>
        <w:rPr>
          <w:rFonts w:ascii="Times New Roman" w:cs="Times New Roman" w:eastAsia="Times New Roman" w:hAnsi="Times New Roman"/>
          <w:sz w:val="22"/>
          <w:szCs w:val="22"/>
        </w:rPr>
        <w:t xml:space="preserve">convention. …</w:t>
      </w:r>
    </w:p>
    <w:p>
      <w:pPr>
        <w:spacing w:after="100" w:line="264"/>
        <w:jc w:val="both"/>
      </w:pPr>
      <w:r>
        <w:rPr>
          <w:rFonts w:ascii="Times New Roman" w:cs="Times New Roman" w:eastAsia="Times New Roman" w:hAnsi="Times New Roman"/>
          <w:sz w:val="22"/>
          <w:szCs w:val="22"/>
        </w:rPr>
        <w:t xml:space="preserve">1.1  Candidates for office should announce their candidacy in writing or in person to the Board of Governors no later than 45 days prior to the </w:t>
      </w:r>
      <w:r>
        <w:rPr>
          <w:rFonts w:ascii="Times New Roman" w:cs="Times New Roman" w:eastAsia="Times New Roman" w:hAnsi="Times New Roman"/>
          <w:strike/>
          <w:sz w:val="22"/>
          <w:szCs w:val="22"/>
        </w:rPr>
        <w:t xml:space="preserve">annual </w:t>
      </w:r>
      <w:r>
        <w:rPr>
          <w:rFonts w:ascii="Times New Roman" w:cs="Times New Roman" w:eastAsia="Times New Roman" w:hAnsi="Times New Roman"/>
          <w:sz w:val="22"/>
          <w:szCs w:val="22"/>
          <w:u w:val="single"/>
        </w:rPr>
        <w:t xml:space="preserve">in-person </w:t>
      </w:r>
      <w:r>
        <w:rPr>
          <w:rFonts w:ascii="Times New Roman" w:cs="Times New Roman" w:eastAsia="Times New Roman" w:hAnsi="Times New Roman"/>
          <w:sz w:val="22"/>
          <w:szCs w:val="22"/>
        </w:rPr>
        <w:t xml:space="preserve">convention.</w:t>
      </w:r>
    </w:p>
    <w:p>
      <w:pPr>
        <w:spacing w:after="100" w:line="264"/>
        <w:jc w:val="both"/>
      </w:pPr>
      <w:r>
        <w:rPr>
          <w:rFonts w:ascii="Times New Roman" w:cs="Times New Roman" w:eastAsia="Times New Roman" w:hAnsi="Times New Roman"/>
          <w:sz w:val="22"/>
          <w:szCs w:val="22"/>
        </w:rPr>
        <w:t xml:space="preserve">1.2  The term of office for all State officers shall be a two-year term and begin on October 1, </w:t>
      </w:r>
      <w:r>
        <w:rPr>
          <w:rFonts w:ascii="Times New Roman" w:cs="Times New Roman" w:eastAsia="Times New Roman" w:hAnsi="Times New Roman"/>
          <w:strike/>
          <w:sz w:val="22"/>
          <w:szCs w:val="22"/>
        </w:rPr>
        <w:t xml:space="preserve">2018</w:t>
      </w:r>
      <w:r>
        <w:rPr>
          <w:rFonts w:ascii="Times New Roman" w:cs="Times New Roman" w:eastAsia="Times New Roman" w:hAnsi="Times New Roman"/>
          <w:sz w:val="22"/>
          <w:szCs w:val="22"/>
          <w:u w:val="single"/>
        </w:rPr>
        <w:t xml:space="preserve">2028</w:t>
      </w:r>
      <w:r>
        <w:rPr>
          <w:rFonts w:ascii="Times New Roman" w:cs="Times New Roman" w:eastAsia="Times New Roman" w:hAnsi="Times New Roman"/>
          <w:sz w:val="22"/>
          <w:szCs w:val="22"/>
        </w:rPr>
        <w:t xml:space="preserve">, following the adjournment of the </w:t>
      </w:r>
      <w:r>
        <w:rPr>
          <w:rFonts w:ascii="Times New Roman" w:cs="Times New Roman" w:eastAsia="Times New Roman" w:hAnsi="Times New Roman"/>
          <w:strike/>
          <w:sz w:val="22"/>
          <w:szCs w:val="22"/>
        </w:rPr>
        <w:t xml:space="preserve">annual </w:t>
      </w:r>
      <w:r>
        <w:rPr>
          <w:rFonts w:ascii="Times New Roman" w:cs="Times New Roman" w:eastAsia="Times New Roman" w:hAnsi="Times New Roman"/>
          <w:sz w:val="22"/>
          <w:szCs w:val="22"/>
          <w:u w:val="single"/>
        </w:rPr>
        <w:t xml:space="preserve">in-person </w:t>
      </w:r>
      <w:r>
        <w:rPr>
          <w:rFonts w:ascii="Times New Roman" w:cs="Times New Roman" w:eastAsia="Times New Roman" w:hAnsi="Times New Roman"/>
          <w:sz w:val="22"/>
          <w:szCs w:val="22"/>
        </w:rPr>
        <w:t xml:space="preserve">convention. Officers will continue to serve until a successor is appointed and duly installed. </w:t>
      </w:r>
      <w:r>
        <w:rPr>
          <w:rFonts w:ascii="Times New Roman" w:cs="Times New Roman" w:eastAsia="Times New Roman" w:hAnsi="Times New Roman"/>
          <w:sz w:val="22"/>
          <w:szCs w:val="22"/>
          <w:u w:val="single"/>
        </w:rPr>
        <w:t xml:space="preserve">To align the State officers’ elections with even years, the officers elected at the 2027 convention will serve a one-year term with the option of running for a second, two-year term at the 2028 convention.</w:t>
      </w:r>
    </w:p>
    <w:p>
      <w:pPr>
        <w:spacing w:after="100" w:line="264"/>
        <w:jc w:val="both"/>
      </w:pPr>
      <w:r>
        <w:rPr>
          <w:rFonts w:ascii="Times New Roman" w:cs="Times New Roman" w:eastAsia="Times New Roman" w:hAnsi="Times New Roman"/>
          <w:sz w:val="22"/>
          <w:szCs w:val="22"/>
        </w:rPr>
        <w:t xml:space="preserve">1.6  No absentee ballots or proxy votes shall be cast at the </w:t>
      </w:r>
      <w:r>
        <w:rPr>
          <w:rFonts w:ascii="Times New Roman" w:cs="Times New Roman" w:eastAsia="Times New Roman" w:hAnsi="Times New Roman"/>
          <w:strike/>
          <w:sz w:val="22"/>
          <w:szCs w:val="22"/>
        </w:rPr>
        <w:t xml:space="preserve">annual </w:t>
      </w:r>
      <w:r>
        <w:rPr>
          <w:rFonts w:ascii="Times New Roman" w:cs="Times New Roman" w:eastAsia="Times New Roman" w:hAnsi="Times New Roman"/>
          <w:sz w:val="22"/>
          <w:szCs w:val="22"/>
          <w:u w:val="single"/>
        </w:rPr>
        <w:t xml:space="preserve">in-person </w:t>
      </w:r>
      <w:r>
        <w:rPr>
          <w:rFonts w:ascii="Times New Roman" w:cs="Times New Roman" w:eastAsia="Times New Roman" w:hAnsi="Times New Roman"/>
          <w:sz w:val="22"/>
          <w:szCs w:val="22"/>
        </w:rPr>
        <w:t xml:space="preserve">convention.</w:t>
      </w:r>
    </w:p>
    <w:p>
      <w:pPr>
        <w:spacing w:after="100" w:line="264"/>
        <w:jc w:val="both"/>
      </w:pPr>
      <w:r>
        <w:rPr>
          <w:rFonts w:ascii="Times New Roman" w:cs="Times New Roman" w:eastAsia="Times New Roman" w:hAnsi="Times New Roman"/>
          <w:sz w:val="22"/>
          <w:szCs w:val="22"/>
          <w:u w:val="single"/>
        </w:rPr>
        <w:t xml:space="preserve">1.7  A simple majority of the total votes cast shall be required for the election of each officer.</w:t>
      </w:r>
    </w:p>
    <w:p>
      <w:pPr>
        <w:spacing w:after="100" w:line="264"/>
        <w:jc w:val="both"/>
      </w:pPr>
      <w:r>
        <w:rPr>
          <w:rFonts w:ascii="Times New Roman" w:cs="Times New Roman" w:eastAsia="Times New Roman" w:hAnsi="Times New Roman"/>
          <w:sz w:val="22"/>
          <w:szCs w:val="22"/>
        </w:rPr>
        <w:t xml:space="preserve">1.8  … The run-off election will be held prior to the adjournment of the </w:t>
      </w:r>
      <w:r>
        <w:rPr>
          <w:rFonts w:ascii="Times New Roman" w:cs="Times New Roman" w:eastAsia="Times New Roman" w:hAnsi="Times New Roman"/>
          <w:strike/>
          <w:sz w:val="22"/>
          <w:szCs w:val="22"/>
        </w:rPr>
        <w:t xml:space="preserve">annual </w:t>
      </w:r>
      <w:r>
        <w:rPr>
          <w:rFonts w:ascii="Times New Roman" w:cs="Times New Roman" w:eastAsia="Times New Roman" w:hAnsi="Times New Roman"/>
          <w:sz w:val="22"/>
          <w:szCs w:val="22"/>
          <w:u w:val="single"/>
        </w:rPr>
        <w:t xml:space="preserve">in-person </w:t>
      </w:r>
      <w:r>
        <w:rPr>
          <w:rFonts w:ascii="Times New Roman" w:cs="Times New Roman" w:eastAsia="Times New Roman" w:hAnsi="Times New Roman"/>
          <w:sz w:val="22"/>
          <w:szCs w:val="22"/>
        </w:rPr>
        <w:t xml:space="preserve">convention.</w:t>
      </w:r>
    </w:p>
    <w:p>
      <w:pPr>
        <w:spacing w:after="100" w:line="264"/>
        <w:jc w:val="both"/>
      </w:pPr>
      <w:r>
        <w:rPr>
          <w:rFonts w:ascii="Times New Roman" w:cs="Times New Roman" w:eastAsia="Times New Roman" w:hAnsi="Times New Roman"/>
          <w:sz w:val="22"/>
          <w:szCs w:val="22"/>
        </w:rPr>
        <w:t xml:space="preserve">Section 3 (Regional Representatives): Regional representatives shall be elected by their respective district chairpersons at the incoming Board of Governors’ meeting during the </w:t>
      </w:r>
      <w:r>
        <w:rPr>
          <w:rFonts w:ascii="Times New Roman" w:cs="Times New Roman" w:eastAsia="Times New Roman" w:hAnsi="Times New Roman"/>
          <w:strike/>
          <w:sz w:val="22"/>
          <w:szCs w:val="22"/>
        </w:rPr>
        <w:t xml:space="preserve">annual </w:t>
      </w:r>
      <w:r>
        <w:rPr>
          <w:rFonts w:ascii="Times New Roman" w:cs="Times New Roman" w:eastAsia="Times New Roman" w:hAnsi="Times New Roman"/>
          <w:sz w:val="22"/>
          <w:szCs w:val="22"/>
          <w:u w:val="single"/>
        </w:rPr>
        <w:t xml:space="preserve">in-person </w:t>
      </w:r>
      <w:r>
        <w:rPr>
          <w:rFonts w:ascii="Times New Roman" w:cs="Times New Roman" w:eastAsia="Times New Roman" w:hAnsi="Times New Roman"/>
          <w:sz w:val="22"/>
          <w:szCs w:val="22"/>
        </w:rPr>
        <w:t xml:space="preserve">convention. …</w:t>
      </w:r>
    </w:p>
    <w:p>
      <w:pPr>
        <w:spacing w:after="100" w:line="264"/>
        <w:jc w:val="both"/>
      </w:pPr>
      <w:r>
        <w:rPr>
          <w:rFonts w:ascii="Times New Roman" w:cs="Times New Roman" w:eastAsia="Times New Roman" w:hAnsi="Times New Roman"/>
          <w:sz w:val="22"/>
          <w:szCs w:val="22"/>
        </w:rPr>
        <w:t xml:space="preserve">Section 4 (Alternate Delegates): In the event that an elected delegate cannot attend the </w:t>
      </w:r>
      <w:r>
        <w:rPr>
          <w:rFonts w:ascii="Times New Roman" w:cs="Times New Roman" w:eastAsia="Times New Roman" w:hAnsi="Times New Roman"/>
          <w:strike/>
          <w:sz w:val="22"/>
          <w:szCs w:val="22"/>
        </w:rPr>
        <w:t xml:space="preserve">annual </w:t>
      </w:r>
      <w:r>
        <w:rPr>
          <w:rFonts w:ascii="Times New Roman" w:cs="Times New Roman" w:eastAsia="Times New Roman" w:hAnsi="Times New Roman"/>
          <w:sz w:val="22"/>
          <w:szCs w:val="22"/>
        </w:rPr>
        <w:t xml:space="preserve">convention, the chairperson of the district shall designate an alternate delegate to fill that slot. …</w:t>
      </w:r>
    </w:p>
    <w:p>
      <w:pPr>
        <w:spacing w:after="40" w:before="160"/>
      </w:pPr>
      <w:r>
        <w:rPr>
          <w:rFonts w:ascii="Arial" w:cs="Arial" w:eastAsia="Arial" w:hAnsi="Arial"/>
          <w:b/>
          <w:bCs/>
          <w:sz w:val="22"/>
          <w:szCs w:val="22"/>
        </w:rPr>
        <w:t xml:space="preserve">ARTICLE IX — STANDING COMMITTEES</w:t>
      </w:r>
    </w:p>
    <w:p>
      <w:pPr>
        <w:spacing w:after="100" w:line="264"/>
        <w:jc w:val="both"/>
      </w:pPr>
      <w:r>
        <w:rPr>
          <w:rFonts w:ascii="Times New Roman" w:cs="Times New Roman" w:eastAsia="Times New Roman" w:hAnsi="Times New Roman"/>
          <w:sz w:val="22"/>
          <w:szCs w:val="22"/>
        </w:rPr>
        <w:t xml:space="preserve">State standing committees are those committees authorized to report directly to the </w:t>
      </w:r>
      <w:r>
        <w:rPr>
          <w:rFonts w:ascii="Times New Roman" w:cs="Times New Roman" w:eastAsia="Times New Roman" w:hAnsi="Times New Roman"/>
          <w:strike/>
          <w:sz w:val="22"/>
          <w:szCs w:val="22"/>
        </w:rPr>
        <w:t xml:space="preserve">annual </w:t>
      </w:r>
      <w:r>
        <w:rPr>
          <w:rFonts w:ascii="Times New Roman" w:cs="Times New Roman" w:eastAsia="Times New Roman" w:hAnsi="Times New Roman"/>
          <w:sz w:val="22"/>
          <w:szCs w:val="22"/>
        </w:rPr>
        <w:t xml:space="preserve">convention …</w:t>
      </w:r>
    </w:p>
    <w:p>
      <w:pPr>
        <w:spacing w:after="100" w:line="264"/>
        <w:jc w:val="both"/>
      </w:pPr>
      <w:r>
        <w:rPr>
          <w:rFonts w:ascii="Times New Roman" w:cs="Times New Roman" w:eastAsia="Times New Roman" w:hAnsi="Times New Roman"/>
          <w:sz w:val="22"/>
          <w:szCs w:val="22"/>
        </w:rPr>
        <w:t xml:space="preserve">1.1  Article XIV of these Bylaws places this responsibility in the hands of this Committee alone and prescribes the only method of presenting amendments to the Bylaws at the </w:t>
      </w:r>
      <w:r>
        <w:rPr>
          <w:rFonts w:ascii="Times New Roman" w:cs="Times New Roman" w:eastAsia="Times New Roman" w:hAnsi="Times New Roman"/>
          <w:strike/>
          <w:sz w:val="22"/>
          <w:szCs w:val="22"/>
        </w:rPr>
        <w:t xml:space="preserve">annual </w:t>
      </w:r>
      <w:r>
        <w:rPr>
          <w:rFonts w:ascii="Times New Roman" w:cs="Times New Roman" w:eastAsia="Times New Roman" w:hAnsi="Times New Roman"/>
          <w:sz w:val="22"/>
          <w:szCs w:val="22"/>
          <w:u w:val="single"/>
        </w:rPr>
        <w:t xml:space="preserve">in-person </w:t>
      </w:r>
      <w:r>
        <w:rPr>
          <w:rFonts w:ascii="Times New Roman" w:cs="Times New Roman" w:eastAsia="Times New Roman" w:hAnsi="Times New Roman"/>
          <w:sz w:val="22"/>
          <w:szCs w:val="22"/>
        </w:rPr>
        <w:t xml:space="preserve">convention.</w:t>
      </w:r>
    </w:p>
    <w:p>
      <w:pPr>
        <w:spacing w:after="100" w:line="264"/>
        <w:jc w:val="both"/>
      </w:pPr>
      <w:r>
        <w:rPr>
          <w:rFonts w:ascii="Times New Roman" w:cs="Times New Roman" w:eastAsia="Times New Roman" w:hAnsi="Times New Roman"/>
          <w:sz w:val="22"/>
          <w:szCs w:val="22"/>
        </w:rPr>
        <w:t xml:space="preserve">1.2  The State Bylaws Committee shall assume such additional duties as may be assigned in connection with the conduct of SEANC elections at the </w:t>
      </w:r>
      <w:r>
        <w:rPr>
          <w:rFonts w:ascii="Times New Roman" w:cs="Times New Roman" w:eastAsia="Times New Roman" w:hAnsi="Times New Roman"/>
          <w:strike/>
          <w:sz w:val="22"/>
          <w:szCs w:val="22"/>
        </w:rPr>
        <w:t xml:space="preserve">annual </w:t>
      </w:r>
      <w:r>
        <w:rPr>
          <w:rFonts w:ascii="Times New Roman" w:cs="Times New Roman" w:eastAsia="Times New Roman" w:hAnsi="Times New Roman"/>
          <w:sz w:val="22"/>
          <w:szCs w:val="22"/>
          <w:u w:val="single"/>
        </w:rPr>
        <w:t xml:space="preserve">in-person </w:t>
      </w:r>
      <w:r>
        <w:rPr>
          <w:rFonts w:ascii="Times New Roman" w:cs="Times New Roman" w:eastAsia="Times New Roman" w:hAnsi="Times New Roman"/>
          <w:sz w:val="22"/>
          <w:szCs w:val="22"/>
        </w:rPr>
        <w:t xml:space="preserve">convention.</w:t>
      </w:r>
    </w:p>
    <w:p>
      <w:pPr>
        <w:spacing w:after="100" w:line="264"/>
        <w:jc w:val="both"/>
      </w:pPr>
      <w:r>
        <w:rPr>
          <w:rFonts w:ascii="Times New Roman" w:cs="Times New Roman" w:eastAsia="Times New Roman" w:hAnsi="Times New Roman"/>
          <w:sz w:val="22"/>
          <w:szCs w:val="22"/>
        </w:rPr>
        <w:t xml:space="preserve">Section 2 (State Policy Platform Committee): … The Committee shall submit recommended amendments … to the </w:t>
      </w:r>
      <w:r>
        <w:rPr>
          <w:rFonts w:ascii="Times New Roman" w:cs="Times New Roman" w:eastAsia="Times New Roman" w:hAnsi="Times New Roman"/>
          <w:strike/>
          <w:sz w:val="22"/>
          <w:szCs w:val="22"/>
        </w:rPr>
        <w:t xml:space="preserve">annual </w:t>
      </w:r>
      <w:r>
        <w:rPr>
          <w:rFonts w:ascii="Times New Roman" w:cs="Times New Roman" w:eastAsia="Times New Roman" w:hAnsi="Times New Roman"/>
          <w:sz w:val="22"/>
          <w:szCs w:val="22"/>
        </w:rPr>
        <w:t xml:space="preserve">convention. In response to issues that arise between the State Policy Platform meeting and SEANC’s </w:t>
      </w:r>
      <w:r>
        <w:rPr>
          <w:rFonts w:ascii="Times New Roman" w:cs="Times New Roman" w:eastAsia="Times New Roman" w:hAnsi="Times New Roman"/>
          <w:strike/>
          <w:sz w:val="22"/>
          <w:szCs w:val="22"/>
        </w:rPr>
        <w:t xml:space="preserve">annual </w:t>
      </w:r>
      <w:r>
        <w:rPr>
          <w:rFonts w:ascii="Times New Roman" w:cs="Times New Roman" w:eastAsia="Times New Roman" w:hAnsi="Times New Roman"/>
          <w:sz w:val="22"/>
          <w:szCs w:val="22"/>
        </w:rPr>
        <w:t xml:space="preserve">convention … SEANC Policy Platform objectives shall be determined by adoption and modification of the Policy Platform approved by the </w:t>
      </w:r>
      <w:r>
        <w:rPr>
          <w:rFonts w:ascii="Times New Roman" w:cs="Times New Roman" w:eastAsia="Times New Roman" w:hAnsi="Times New Roman"/>
          <w:strike/>
          <w:sz w:val="22"/>
          <w:szCs w:val="22"/>
        </w:rPr>
        <w:t xml:space="preserve">annual </w:t>
      </w:r>
      <w:r>
        <w:rPr>
          <w:rFonts w:ascii="Times New Roman" w:cs="Times New Roman" w:eastAsia="Times New Roman" w:hAnsi="Times New Roman"/>
          <w:sz w:val="22"/>
          <w:szCs w:val="22"/>
        </w:rPr>
        <w:t xml:space="preserve">convention.</w:t>
      </w:r>
    </w:p>
    <w:p>
      <w:pPr>
        <w:spacing w:after="100" w:line="264"/>
        <w:jc w:val="both"/>
      </w:pPr>
      <w:r>
        <w:rPr>
          <w:rFonts w:ascii="Times New Roman" w:cs="Times New Roman" w:eastAsia="Times New Roman" w:hAnsi="Times New Roman"/>
          <w:sz w:val="22"/>
          <w:szCs w:val="22"/>
        </w:rPr>
        <w:t xml:space="preserve">Section 3 (Audit Committee): The Audit Committee shall consist of twelve members elected by the </w:t>
      </w:r>
      <w:r>
        <w:rPr>
          <w:rFonts w:ascii="Times New Roman" w:cs="Times New Roman" w:eastAsia="Times New Roman" w:hAnsi="Times New Roman"/>
          <w:strike/>
          <w:sz w:val="22"/>
          <w:szCs w:val="22"/>
        </w:rPr>
        <w:t xml:space="preserve">annual </w:t>
      </w:r>
      <w:r>
        <w:rPr>
          <w:rFonts w:ascii="Times New Roman" w:cs="Times New Roman" w:eastAsia="Times New Roman" w:hAnsi="Times New Roman"/>
          <w:sz w:val="22"/>
          <w:szCs w:val="22"/>
          <w:u w:val="single"/>
        </w:rPr>
        <w:t xml:space="preserve">in-person </w:t>
      </w:r>
      <w:r>
        <w:rPr>
          <w:rFonts w:ascii="Times New Roman" w:cs="Times New Roman" w:eastAsia="Times New Roman" w:hAnsi="Times New Roman"/>
          <w:sz w:val="22"/>
          <w:szCs w:val="22"/>
        </w:rPr>
        <w:t xml:space="preserve">convention. … There will be no nominations for the Audit Committee accepted from the floor at the </w:t>
      </w:r>
      <w:r>
        <w:rPr>
          <w:rFonts w:ascii="Times New Roman" w:cs="Times New Roman" w:eastAsia="Times New Roman" w:hAnsi="Times New Roman"/>
          <w:strike/>
          <w:sz w:val="22"/>
          <w:szCs w:val="22"/>
        </w:rPr>
        <w:t xml:space="preserve">annual </w:t>
      </w:r>
      <w:r>
        <w:rPr>
          <w:rFonts w:ascii="Times New Roman" w:cs="Times New Roman" w:eastAsia="Times New Roman" w:hAnsi="Times New Roman"/>
          <w:sz w:val="22"/>
          <w:szCs w:val="22"/>
          <w:u w:val="single"/>
        </w:rPr>
        <w:t xml:space="preserve">in-person </w:t>
      </w:r>
      <w:r>
        <w:rPr>
          <w:rFonts w:ascii="Times New Roman" w:cs="Times New Roman" w:eastAsia="Times New Roman" w:hAnsi="Times New Roman"/>
          <w:sz w:val="22"/>
          <w:szCs w:val="22"/>
        </w:rPr>
        <w:t xml:space="preserve">convention. …</w:t>
      </w:r>
    </w:p>
    <w:p>
      <w:pPr>
        <w:spacing w:after="100" w:line="264"/>
        <w:jc w:val="both"/>
      </w:pPr>
      <w:r>
        <w:rPr>
          <w:rFonts w:ascii="Times New Roman" w:cs="Times New Roman" w:eastAsia="Times New Roman" w:hAnsi="Times New Roman"/>
          <w:sz w:val="22"/>
          <w:szCs w:val="22"/>
        </w:rPr>
        <w:t xml:space="preserve">3.4  New Audit Committee members will be elected for 3-year terms at the </w:t>
      </w:r>
      <w:r>
        <w:rPr>
          <w:rFonts w:ascii="Times New Roman" w:cs="Times New Roman" w:eastAsia="Times New Roman" w:hAnsi="Times New Roman"/>
          <w:strike/>
          <w:sz w:val="22"/>
          <w:szCs w:val="22"/>
        </w:rPr>
        <w:t xml:space="preserve">Annual </w:t>
      </w:r>
      <w:r>
        <w:rPr>
          <w:rFonts w:ascii="Times New Roman" w:cs="Times New Roman" w:eastAsia="Times New Roman" w:hAnsi="Times New Roman"/>
          <w:sz w:val="22"/>
          <w:szCs w:val="22"/>
          <w:u w:val="single"/>
        </w:rPr>
        <w:t xml:space="preserve">in-person </w:t>
      </w:r>
      <w:r>
        <w:rPr>
          <w:rFonts w:ascii="Times New Roman" w:cs="Times New Roman" w:eastAsia="Times New Roman" w:hAnsi="Times New Roman"/>
          <w:sz w:val="22"/>
          <w:szCs w:val="22"/>
        </w:rPr>
        <w:t xml:space="preserve">Convention. Members may not serve more than two elected consecutive terms.</w:t>
      </w:r>
    </w:p>
    <w:p>
      <w:pPr>
        <w:spacing w:after="100" w:line="264"/>
        <w:jc w:val="both"/>
      </w:pPr>
      <w:r>
        <w:rPr>
          <w:rFonts w:ascii="Times New Roman" w:cs="Times New Roman" w:eastAsia="Times New Roman" w:hAnsi="Times New Roman"/>
          <w:sz w:val="22"/>
          <w:szCs w:val="22"/>
        </w:rPr>
        <w:t xml:space="preserve">4.4  The Insurance Board shall be comprised of two (2) premium paying insured members from each region of SEANC, to be elected by the delegates of each region, at the </w:t>
      </w:r>
      <w:r>
        <w:rPr>
          <w:rFonts w:ascii="Times New Roman" w:cs="Times New Roman" w:eastAsia="Times New Roman" w:hAnsi="Times New Roman"/>
          <w:strike/>
          <w:sz w:val="22"/>
          <w:szCs w:val="22"/>
        </w:rPr>
        <w:t xml:space="preserve">annual </w:t>
      </w:r>
      <w:r>
        <w:rPr>
          <w:rFonts w:ascii="Times New Roman" w:cs="Times New Roman" w:eastAsia="Times New Roman" w:hAnsi="Times New Roman"/>
          <w:sz w:val="22"/>
          <w:szCs w:val="22"/>
          <w:u w:val="single"/>
        </w:rPr>
        <w:t xml:space="preserve">in-person </w:t>
      </w:r>
      <w:r>
        <w:rPr>
          <w:rFonts w:ascii="Times New Roman" w:cs="Times New Roman" w:eastAsia="Times New Roman" w:hAnsi="Times New Roman"/>
          <w:sz w:val="22"/>
          <w:szCs w:val="22"/>
        </w:rPr>
        <w:t xml:space="preserve">convention. … The District Executive Committee who is allowed a nominee may submit the name of a member of their District, along with a brief resume of the nominee, to the Director of </w:t>
      </w:r>
      <w:r>
        <w:rPr>
          <w:rFonts w:ascii="Times New Roman" w:cs="Times New Roman" w:eastAsia="Times New Roman" w:hAnsi="Times New Roman"/>
          <w:strike/>
          <w:sz w:val="22"/>
          <w:szCs w:val="22"/>
        </w:rPr>
        <w:t xml:space="preserve">Member Services </w:t>
      </w:r>
      <w:r>
        <w:rPr>
          <w:rFonts w:ascii="Times New Roman" w:cs="Times New Roman" w:eastAsia="Times New Roman" w:hAnsi="Times New Roman"/>
          <w:sz w:val="22"/>
          <w:szCs w:val="22"/>
          <w:u w:val="single"/>
        </w:rPr>
        <w:t xml:space="preserve">Insurance </w:t>
      </w:r>
      <w:r>
        <w:rPr>
          <w:rFonts w:ascii="Times New Roman" w:cs="Times New Roman" w:eastAsia="Times New Roman" w:hAnsi="Times New Roman"/>
          <w:sz w:val="22"/>
          <w:szCs w:val="22"/>
        </w:rPr>
        <w:t xml:space="preserve">and Insurance Board’s Chairperson no later than July 15th. … (9/23)</w:t>
      </w:r>
    </w:p>
    <w:p>
      <w:pPr>
        <w:spacing w:after="100" w:line="264"/>
        <w:jc w:val="both"/>
      </w:pPr>
      <w:r>
        <w:rPr>
          <w:rFonts w:ascii="Times New Roman" w:cs="Times New Roman" w:eastAsia="Times New Roman" w:hAnsi="Times New Roman"/>
          <w:sz w:val="22"/>
          <w:szCs w:val="22"/>
        </w:rPr>
        <w:t xml:space="preserve">4.5  … In the event that a natural disaster shall prevent the convening of the </w:t>
      </w:r>
      <w:r>
        <w:rPr>
          <w:rFonts w:ascii="Times New Roman" w:cs="Times New Roman" w:eastAsia="Times New Roman" w:hAnsi="Times New Roman"/>
          <w:strike/>
          <w:sz w:val="22"/>
          <w:szCs w:val="22"/>
        </w:rPr>
        <w:t xml:space="preserve">Annual </w:t>
      </w:r>
      <w:r>
        <w:rPr>
          <w:rFonts w:ascii="Times New Roman" w:cs="Times New Roman" w:eastAsia="Times New Roman" w:hAnsi="Times New Roman"/>
          <w:sz w:val="22"/>
          <w:szCs w:val="22"/>
        </w:rPr>
        <w:t xml:space="preserve">Convention of SEANC, the board members shall serve until successors have been elected. … and shall perform such other duties as may be delegated by the President, the </w:t>
      </w:r>
      <w:r>
        <w:rPr>
          <w:rFonts w:ascii="Times New Roman" w:cs="Times New Roman" w:eastAsia="Times New Roman" w:hAnsi="Times New Roman"/>
          <w:strike/>
          <w:sz w:val="22"/>
          <w:szCs w:val="22"/>
        </w:rPr>
        <w:t xml:space="preserve">Annual </w:t>
      </w:r>
      <w:r>
        <w:rPr>
          <w:rFonts w:ascii="Times New Roman" w:cs="Times New Roman" w:eastAsia="Times New Roman" w:hAnsi="Times New Roman"/>
          <w:sz w:val="22"/>
          <w:szCs w:val="22"/>
        </w:rPr>
        <w:t xml:space="preserve">Convention, Board of Governors, and such other duties as are usually incumbent upon the office of Chairperson.</w:t>
      </w:r>
    </w:p>
    <w:p>
      <w:pPr>
        <w:spacing w:after="100" w:line="264"/>
        <w:jc w:val="both"/>
      </w:pPr>
      <w:r>
        <w:rPr>
          <w:rFonts w:ascii="Times New Roman" w:cs="Times New Roman" w:eastAsia="Times New Roman" w:hAnsi="Times New Roman"/>
          <w:sz w:val="22"/>
          <w:szCs w:val="22"/>
        </w:rPr>
        <w:t xml:space="preserve">6.3  The Planning Committee shall report to the Executive Committee, the Board of Governors, and </w:t>
      </w:r>
      <w:r>
        <w:rPr>
          <w:rFonts w:ascii="Times New Roman" w:cs="Times New Roman" w:eastAsia="Times New Roman" w:hAnsi="Times New Roman"/>
          <w:strike/>
          <w:sz w:val="22"/>
          <w:szCs w:val="22"/>
        </w:rPr>
        <w:t xml:space="preserve">Annual </w:t>
      </w:r>
      <w:r>
        <w:rPr>
          <w:rFonts w:ascii="Times New Roman" w:cs="Times New Roman" w:eastAsia="Times New Roman" w:hAnsi="Times New Roman"/>
          <w:sz w:val="22"/>
          <w:szCs w:val="22"/>
        </w:rPr>
        <w:t xml:space="preserve">Convention and carry out any directives made by either body. (9/23)</w:t>
      </w:r>
    </w:p>
    <w:p>
      <w:pPr>
        <w:spacing w:after="100" w:line="264"/>
        <w:jc w:val="both"/>
      </w:pPr>
      <w:r>
        <w:rPr>
          <w:rFonts w:ascii="Times New Roman" w:cs="Times New Roman" w:eastAsia="Times New Roman" w:hAnsi="Times New Roman"/>
          <w:sz w:val="22"/>
          <w:szCs w:val="22"/>
        </w:rPr>
        <w:t xml:space="preserve">Section 7 (Retiree Council): The Retiree Council shall be comprised of three retired members elected from each SEANC region by delegates at the </w:t>
      </w:r>
      <w:r>
        <w:rPr>
          <w:rFonts w:ascii="Times New Roman" w:cs="Times New Roman" w:eastAsia="Times New Roman" w:hAnsi="Times New Roman"/>
          <w:strike/>
          <w:sz w:val="22"/>
          <w:szCs w:val="22"/>
        </w:rPr>
        <w:t xml:space="preserve">annual </w:t>
      </w:r>
      <w:r>
        <w:rPr>
          <w:rFonts w:ascii="Times New Roman" w:cs="Times New Roman" w:eastAsia="Times New Roman" w:hAnsi="Times New Roman"/>
          <w:sz w:val="22"/>
          <w:szCs w:val="22"/>
          <w:u w:val="single"/>
        </w:rPr>
        <w:t xml:space="preserve">in-person </w:t>
      </w:r>
      <w:r>
        <w:rPr>
          <w:rFonts w:ascii="Times New Roman" w:cs="Times New Roman" w:eastAsia="Times New Roman" w:hAnsi="Times New Roman"/>
          <w:sz w:val="22"/>
          <w:szCs w:val="22"/>
        </w:rPr>
        <w:t xml:space="preserve">convention. …</w:t>
      </w:r>
    </w:p>
    <w:p>
      <w:pPr>
        <w:spacing w:after="40" w:before="160"/>
      </w:pPr>
      <w:r>
        <w:rPr>
          <w:rFonts w:ascii="Arial" w:cs="Arial" w:eastAsia="Arial" w:hAnsi="Arial"/>
          <w:b/>
          <w:bCs/>
          <w:sz w:val="22"/>
          <w:szCs w:val="22"/>
        </w:rPr>
        <w:t xml:space="preserve">ARTICLE X — SUBSIDIARY BODIES</w:t>
      </w:r>
    </w:p>
    <w:p>
      <w:pPr>
        <w:spacing w:after="100" w:line="264"/>
        <w:jc w:val="both"/>
      </w:pPr>
      <w:r>
        <w:rPr>
          <w:rFonts w:ascii="Times New Roman" w:cs="Times New Roman" w:eastAsia="Times New Roman" w:hAnsi="Times New Roman"/>
          <w:sz w:val="22"/>
          <w:szCs w:val="22"/>
        </w:rPr>
        <w:t xml:space="preserve">2.1  The EMPAC shall operate with SEANC as its parent entity but shall be governed by the State EMPAC Committee as authorized by the EMPAC Bylaws. These Bylaws may be amended at the SEANC </w:t>
      </w:r>
      <w:r>
        <w:rPr>
          <w:rFonts w:ascii="Times New Roman" w:cs="Times New Roman" w:eastAsia="Times New Roman" w:hAnsi="Times New Roman"/>
          <w:strike/>
          <w:sz w:val="22"/>
          <w:szCs w:val="22"/>
        </w:rPr>
        <w:t xml:space="preserve">annual </w:t>
      </w:r>
      <w:r>
        <w:rPr>
          <w:rFonts w:ascii="Times New Roman" w:cs="Times New Roman" w:eastAsia="Times New Roman" w:hAnsi="Times New Roman"/>
          <w:sz w:val="22"/>
          <w:szCs w:val="22"/>
          <w:u w:val="single"/>
        </w:rPr>
        <w:t xml:space="preserve">in-person </w:t>
      </w:r>
      <w:r>
        <w:rPr>
          <w:rFonts w:ascii="Times New Roman" w:cs="Times New Roman" w:eastAsia="Times New Roman" w:hAnsi="Times New Roman"/>
          <w:sz w:val="22"/>
          <w:szCs w:val="22"/>
        </w:rPr>
        <w:t xml:space="preserve">convention by a majority vote of the delegates present.</w:t>
      </w:r>
    </w:p>
    <w:p>
      <w:pPr>
        <w:spacing w:after="40" w:before="160"/>
      </w:pPr>
      <w:r>
        <w:rPr>
          <w:rFonts w:ascii="Arial" w:cs="Arial" w:eastAsia="Arial" w:hAnsi="Arial"/>
          <w:b/>
          <w:bCs/>
          <w:sz w:val="22"/>
          <w:szCs w:val="22"/>
        </w:rPr>
        <w:t xml:space="preserve">ARTICLE XII — MEETINGS</w:t>
      </w:r>
    </w:p>
    <w:p>
      <w:pPr>
        <w:spacing w:after="100" w:line="264"/>
        <w:jc w:val="both"/>
      </w:pPr>
      <w:r>
        <w:rPr>
          <w:rFonts w:ascii="Times New Roman" w:cs="Times New Roman" w:eastAsia="Times New Roman" w:hAnsi="Times New Roman"/>
          <w:sz w:val="22"/>
          <w:szCs w:val="22"/>
        </w:rPr>
        <w:t xml:space="preserve">Section 1 (Annual Convention): SEANC will hold </w:t>
      </w:r>
      <w:r>
        <w:rPr>
          <w:rFonts w:ascii="Times New Roman" w:cs="Times New Roman" w:eastAsia="Times New Roman" w:hAnsi="Times New Roman"/>
          <w:strike/>
          <w:sz w:val="22"/>
          <w:szCs w:val="22"/>
        </w:rPr>
        <w:t xml:space="preserve">an annual convention which shall meet at a time and place </w:t>
      </w:r>
      <w:r>
        <w:rPr>
          <w:rFonts w:ascii="Times New Roman" w:cs="Times New Roman" w:eastAsia="Times New Roman" w:hAnsi="Times New Roman"/>
          <w:sz w:val="22"/>
          <w:szCs w:val="22"/>
          <w:u w:val="single"/>
        </w:rPr>
        <w:t xml:space="preserve">annual conventions as follows: an in-person convention shall be held in even-numbered years at a time and place </w:t>
      </w:r>
      <w:r>
        <w:rPr>
          <w:rFonts w:ascii="Times New Roman" w:cs="Times New Roman" w:eastAsia="Times New Roman" w:hAnsi="Times New Roman"/>
          <w:sz w:val="22"/>
          <w:szCs w:val="22"/>
        </w:rPr>
        <w:t xml:space="preserve">approved by the Board of Governors. </w:t>
      </w:r>
      <w:r>
        <w:rPr>
          <w:rFonts w:ascii="Times New Roman" w:cs="Times New Roman" w:eastAsia="Times New Roman" w:hAnsi="Times New Roman"/>
          <w:sz w:val="22"/>
          <w:szCs w:val="22"/>
          <w:u w:val="single"/>
        </w:rPr>
        <w:t xml:space="preserve">In odd-numbered years, SEANC shall hold a virtual convention conducted electronically in accordance with Section 3 of this Article, at a time approved by the Board of Governors.</w:t>
      </w:r>
    </w:p>
    <w:p>
      <w:pPr>
        <w:spacing w:after="100" w:line="264"/>
        <w:jc w:val="both"/>
      </w:pPr>
      <w:r>
        <w:rPr>
          <w:rFonts w:ascii="Times New Roman" w:cs="Times New Roman" w:eastAsia="Times New Roman" w:hAnsi="Times New Roman"/>
          <w:sz w:val="22"/>
          <w:szCs w:val="22"/>
        </w:rPr>
        <w:t xml:space="preserve">1.1  The voting delegates to </w:t>
      </w:r>
      <w:r>
        <w:rPr>
          <w:rFonts w:ascii="Times New Roman" w:cs="Times New Roman" w:eastAsia="Times New Roman" w:hAnsi="Times New Roman"/>
          <w:strike/>
          <w:sz w:val="22"/>
          <w:szCs w:val="22"/>
        </w:rPr>
        <w:t xml:space="preserve">the annual </w:t>
      </w:r>
      <w:r>
        <w:rPr>
          <w:rFonts w:ascii="Times New Roman" w:cs="Times New Roman" w:eastAsia="Times New Roman" w:hAnsi="Times New Roman"/>
          <w:sz w:val="22"/>
          <w:szCs w:val="22"/>
          <w:u w:val="single"/>
        </w:rPr>
        <w:t xml:space="preserve">any </w:t>
      </w:r>
      <w:r>
        <w:rPr>
          <w:rFonts w:ascii="Times New Roman" w:cs="Times New Roman" w:eastAsia="Times New Roman" w:hAnsi="Times New Roman"/>
          <w:sz w:val="22"/>
          <w:szCs w:val="22"/>
        </w:rPr>
        <w:t xml:space="preserve">convention, </w:t>
      </w:r>
      <w:r>
        <w:rPr>
          <w:rFonts w:ascii="Times New Roman" w:cs="Times New Roman" w:eastAsia="Times New Roman" w:hAnsi="Times New Roman"/>
          <w:sz w:val="22"/>
          <w:szCs w:val="22"/>
          <w:u w:val="single"/>
        </w:rPr>
        <w:t xml:space="preserve">whether in-person or virtual, </w:t>
      </w:r>
      <w:r>
        <w:rPr>
          <w:rFonts w:ascii="Times New Roman" w:cs="Times New Roman" w:eastAsia="Times New Roman" w:hAnsi="Times New Roman"/>
          <w:sz w:val="22"/>
          <w:szCs w:val="22"/>
        </w:rPr>
        <w:t xml:space="preserve">shall consist of the officers, Insurance Board chairperson, Retiree Council chairperson, and the district delegates. Each delegate shall be entitled to vote on each question. (9/23)</w:t>
      </w:r>
    </w:p>
    <w:p>
      <w:pPr>
        <w:spacing w:after="100" w:line="264"/>
        <w:jc w:val="both"/>
      </w:pPr>
      <w:r>
        <w:rPr>
          <w:rFonts w:ascii="Times New Roman" w:cs="Times New Roman" w:eastAsia="Times New Roman" w:hAnsi="Times New Roman"/>
          <w:sz w:val="22"/>
          <w:szCs w:val="22"/>
        </w:rPr>
        <w:t xml:space="preserve">1.2  Each district shall be represented at </w:t>
      </w:r>
      <w:r>
        <w:rPr>
          <w:rFonts w:ascii="Times New Roman" w:cs="Times New Roman" w:eastAsia="Times New Roman" w:hAnsi="Times New Roman"/>
          <w:strike/>
          <w:sz w:val="22"/>
          <w:szCs w:val="22"/>
        </w:rPr>
        <w:t xml:space="preserve">the annual </w:t>
      </w:r>
      <w:r>
        <w:rPr>
          <w:rFonts w:ascii="Times New Roman" w:cs="Times New Roman" w:eastAsia="Times New Roman" w:hAnsi="Times New Roman"/>
          <w:sz w:val="22"/>
          <w:szCs w:val="22"/>
          <w:u w:val="single"/>
        </w:rPr>
        <w:t xml:space="preserve">any </w:t>
      </w:r>
      <w:r>
        <w:rPr>
          <w:rFonts w:ascii="Times New Roman" w:cs="Times New Roman" w:eastAsia="Times New Roman" w:hAnsi="Times New Roman"/>
          <w:sz w:val="22"/>
          <w:szCs w:val="22"/>
        </w:rPr>
        <w:t xml:space="preserve">convention </w:t>
      </w:r>
      <w:r>
        <w:rPr>
          <w:rFonts w:ascii="Times New Roman" w:cs="Times New Roman" w:eastAsia="Times New Roman" w:hAnsi="Times New Roman"/>
          <w:strike/>
          <w:sz w:val="22"/>
          <w:szCs w:val="22"/>
        </w:rPr>
        <w:t xml:space="preserve">and shall be entitled to 7 delegates for the first 350 members. Districts shall have one (1) additional delegate for each additional 75 members or any major portion thereof. </w:t>
      </w:r>
      <w:r>
        <w:rPr>
          <w:rFonts w:ascii="Times New Roman" w:cs="Times New Roman" w:eastAsia="Times New Roman" w:hAnsi="Times New Roman"/>
          <w:sz w:val="22"/>
          <w:szCs w:val="22"/>
          <w:u w:val="single"/>
        </w:rPr>
        <w:t xml:space="preserve">District representation shall be determined as follows:</w:t>
      </w:r>
    </w:p>
    <w:p>
      <w:pPr>
        <w:spacing w:after="100" w:line="264"/>
        <w:ind w:left="480"/>
        <w:jc w:val="both"/>
      </w:pPr>
      <w:r>
        <w:rPr>
          <w:rFonts w:ascii="Times New Roman" w:cs="Times New Roman" w:eastAsia="Times New Roman" w:hAnsi="Times New Roman"/>
          <w:sz w:val="22"/>
          <w:szCs w:val="22"/>
        </w:rPr>
        <w:t xml:space="preserve">1.2.1  </w:t>
      </w:r>
      <w:r>
        <w:rPr>
          <w:rFonts w:ascii="Times New Roman" w:cs="Times New Roman" w:eastAsia="Times New Roman" w:hAnsi="Times New Roman"/>
          <w:sz w:val="22"/>
          <w:szCs w:val="22"/>
          <w:u w:val="single"/>
        </w:rPr>
        <w:t xml:space="preserve">For in-person conventions, each district </w:t>
      </w:r>
      <w:r>
        <w:rPr>
          <w:rFonts w:ascii="Times New Roman" w:cs="Times New Roman" w:eastAsia="Times New Roman" w:hAnsi="Times New Roman"/>
          <w:sz w:val="22"/>
          <w:szCs w:val="22"/>
        </w:rPr>
        <w:t xml:space="preserve">shall be entitled to seven (7) delegates for the first 350 members. Districts shall have one (1) additional delegate for each additional 75 members or any major portion thereof.</w:t>
      </w:r>
    </w:p>
    <w:p>
      <w:pPr>
        <w:spacing w:after="100" w:line="264"/>
        <w:ind w:left="480"/>
        <w:jc w:val="both"/>
      </w:pPr>
      <w:r>
        <w:rPr>
          <w:rFonts w:ascii="Times New Roman" w:cs="Times New Roman" w:eastAsia="Times New Roman" w:hAnsi="Times New Roman"/>
          <w:sz w:val="22"/>
          <w:szCs w:val="22"/>
        </w:rPr>
        <w:t xml:space="preserve">1.2.2  </w:t>
      </w:r>
      <w:r>
        <w:rPr>
          <w:rFonts w:ascii="Times New Roman" w:cs="Times New Roman" w:eastAsia="Times New Roman" w:hAnsi="Times New Roman"/>
          <w:sz w:val="22"/>
          <w:szCs w:val="22"/>
          <w:u w:val="single"/>
        </w:rPr>
        <w:t xml:space="preserve">For virtual conventions, each district shall be entitled to one (1) delegate for each 150 members, and one (1) additional delegate if dividing the district’s total membership by 150 results in a remainder of 100 or greater.</w:t>
      </w:r>
    </w:p>
    <w:p>
      <w:pPr>
        <w:spacing w:after="100" w:line="264"/>
        <w:jc w:val="both"/>
      </w:pPr>
      <w:r>
        <w:rPr>
          <w:rFonts w:ascii="Times New Roman" w:cs="Times New Roman" w:eastAsia="Times New Roman" w:hAnsi="Times New Roman"/>
          <w:sz w:val="22"/>
          <w:szCs w:val="22"/>
        </w:rPr>
        <w:t xml:space="preserve">1.3  Certification of the membership of each district shall occur on June 30th before the </w:t>
      </w:r>
      <w:r>
        <w:rPr>
          <w:rFonts w:ascii="Times New Roman" w:cs="Times New Roman" w:eastAsia="Times New Roman" w:hAnsi="Times New Roman"/>
          <w:strike/>
          <w:sz w:val="22"/>
          <w:szCs w:val="22"/>
        </w:rPr>
        <w:t xml:space="preserve">annual </w:t>
      </w:r>
      <w:r>
        <w:rPr>
          <w:rFonts w:ascii="Times New Roman" w:cs="Times New Roman" w:eastAsia="Times New Roman" w:hAnsi="Times New Roman"/>
          <w:sz w:val="22"/>
          <w:szCs w:val="22"/>
        </w:rPr>
        <w:t xml:space="preserve">convention. … (9/25)</w:t>
      </w:r>
    </w:p>
    <w:p>
      <w:pPr>
        <w:spacing w:after="100" w:line="264"/>
        <w:jc w:val="both"/>
      </w:pPr>
      <w:r>
        <w:rPr>
          <w:rFonts w:ascii="Times New Roman" w:cs="Times New Roman" w:eastAsia="Times New Roman" w:hAnsi="Times New Roman"/>
          <w:sz w:val="22"/>
          <w:szCs w:val="22"/>
        </w:rPr>
        <w:t xml:space="preserve">1.4  The President of SEANC shall be responsible for making arrangements to record </w:t>
      </w:r>
      <w:r>
        <w:rPr>
          <w:rFonts w:ascii="Times New Roman" w:cs="Times New Roman" w:eastAsia="Times New Roman" w:hAnsi="Times New Roman"/>
          <w:strike/>
          <w:sz w:val="22"/>
          <w:szCs w:val="22"/>
        </w:rPr>
        <w:t xml:space="preserve">the annual </w:t>
      </w:r>
      <w:r>
        <w:rPr>
          <w:rFonts w:ascii="Times New Roman" w:cs="Times New Roman" w:eastAsia="Times New Roman" w:hAnsi="Times New Roman"/>
          <w:sz w:val="22"/>
          <w:szCs w:val="22"/>
          <w:u w:val="single"/>
        </w:rPr>
        <w:t xml:space="preserve">each </w:t>
      </w:r>
      <w:r>
        <w:rPr>
          <w:rFonts w:ascii="Times New Roman" w:cs="Times New Roman" w:eastAsia="Times New Roman" w:hAnsi="Times New Roman"/>
          <w:sz w:val="22"/>
          <w:szCs w:val="22"/>
        </w:rPr>
        <w:t xml:space="preserve">convention.</w:t>
      </w:r>
    </w:p>
    <w:p>
      <w:pPr>
        <w:spacing w:after="100" w:line="264"/>
        <w:jc w:val="both"/>
      </w:pPr>
      <w:r>
        <w:rPr>
          <w:rFonts w:ascii="Times New Roman" w:cs="Times New Roman" w:eastAsia="Times New Roman" w:hAnsi="Times New Roman"/>
          <w:sz w:val="22"/>
          <w:szCs w:val="22"/>
        </w:rPr>
        <w:t xml:space="preserve">1.5  The </w:t>
      </w:r>
      <w:r>
        <w:rPr>
          <w:rFonts w:ascii="Times New Roman" w:cs="Times New Roman" w:eastAsia="Times New Roman" w:hAnsi="Times New Roman"/>
          <w:strike/>
          <w:sz w:val="22"/>
          <w:szCs w:val="22"/>
        </w:rPr>
        <w:t xml:space="preserve">annual </w:t>
      </w:r>
      <w:r>
        <w:rPr>
          <w:rFonts w:ascii="Times New Roman" w:cs="Times New Roman" w:eastAsia="Times New Roman" w:hAnsi="Times New Roman"/>
          <w:sz w:val="22"/>
          <w:szCs w:val="22"/>
        </w:rPr>
        <w:t xml:space="preserve">convention agenda shall include time for delegates to rank their top ten policy platform objectives.</w:t>
      </w:r>
    </w:p>
    <w:p>
      <w:pPr>
        <w:spacing w:after="100" w:line="264"/>
        <w:jc w:val="both"/>
      </w:pPr>
      <w:r>
        <w:rPr>
          <w:rFonts w:ascii="Times New Roman" w:cs="Times New Roman" w:eastAsia="Times New Roman" w:hAnsi="Times New Roman"/>
          <w:sz w:val="22"/>
          <w:szCs w:val="22"/>
        </w:rPr>
        <w:t xml:space="preserve">2.1  A quorum for </w:t>
      </w:r>
      <w:r>
        <w:rPr>
          <w:rFonts w:ascii="Times New Roman" w:cs="Times New Roman" w:eastAsia="Times New Roman" w:hAnsi="Times New Roman"/>
          <w:strike/>
          <w:sz w:val="22"/>
          <w:szCs w:val="22"/>
        </w:rPr>
        <w:t xml:space="preserve">the annual </w:t>
      </w:r>
      <w:r>
        <w:rPr>
          <w:rFonts w:ascii="Times New Roman" w:cs="Times New Roman" w:eastAsia="Times New Roman" w:hAnsi="Times New Roman"/>
          <w:sz w:val="22"/>
          <w:szCs w:val="22"/>
          <w:u w:val="single"/>
        </w:rPr>
        <w:t xml:space="preserve">any </w:t>
      </w:r>
      <w:r>
        <w:rPr>
          <w:rFonts w:ascii="Times New Roman" w:cs="Times New Roman" w:eastAsia="Times New Roman" w:hAnsi="Times New Roman"/>
          <w:sz w:val="22"/>
          <w:szCs w:val="22"/>
        </w:rPr>
        <w:t xml:space="preserve">convention shall be a majority of the delegates eligible to vote at that meeting.</w:t>
      </w:r>
    </w:p>
    <w:p>
      <w:pPr>
        <w:spacing w:after="40" w:before="160"/>
      </w:pPr>
      <w:r>
        <w:rPr>
          <w:rFonts w:ascii="Arial" w:cs="Arial" w:eastAsia="Arial" w:hAnsi="Arial"/>
          <w:b/>
          <w:bCs/>
          <w:sz w:val="22"/>
          <w:szCs w:val="22"/>
        </w:rPr>
        <w:t xml:space="preserve">ARTICLE XIV — AMENDMENTS</w:t>
      </w:r>
    </w:p>
    <w:p>
      <w:pPr>
        <w:spacing w:after="100" w:line="264"/>
        <w:jc w:val="both"/>
      </w:pPr>
      <w:r>
        <w:rPr>
          <w:rFonts w:ascii="Times New Roman" w:cs="Times New Roman" w:eastAsia="Times New Roman" w:hAnsi="Times New Roman"/>
          <w:sz w:val="22"/>
          <w:szCs w:val="22"/>
        </w:rPr>
        <w:t xml:space="preserve">These Bylaws may be amended at any </w:t>
      </w:r>
      <w:r>
        <w:rPr>
          <w:rFonts w:ascii="Times New Roman" w:cs="Times New Roman" w:eastAsia="Times New Roman" w:hAnsi="Times New Roman"/>
          <w:strike/>
          <w:sz w:val="22"/>
          <w:szCs w:val="22"/>
        </w:rPr>
        <w:t xml:space="preserve">annual </w:t>
      </w:r>
      <w:r>
        <w:rPr>
          <w:rFonts w:ascii="Times New Roman" w:cs="Times New Roman" w:eastAsia="Times New Roman" w:hAnsi="Times New Roman"/>
          <w:sz w:val="22"/>
          <w:szCs w:val="22"/>
          <w:u w:val="single"/>
        </w:rPr>
        <w:t xml:space="preserve">in-person </w:t>
      </w:r>
      <w:r>
        <w:rPr>
          <w:rFonts w:ascii="Times New Roman" w:cs="Times New Roman" w:eastAsia="Times New Roman" w:hAnsi="Times New Roman"/>
          <w:sz w:val="22"/>
          <w:szCs w:val="22"/>
        </w:rPr>
        <w:t xml:space="preserve">convention by a simple majority of the total votes cast, except that a two-thirds vote is needed to amend Articles I, II, IV, V, XII, and XIV, provided that:</w:t>
      </w:r>
    </w:p>
    <w:p>
      <w:pPr>
        <w:spacing w:after="100" w:line="264"/>
        <w:jc w:val="both"/>
      </w:pPr>
      <w:r>
        <w:rPr>
          <w:rFonts w:ascii="Times New Roman" w:cs="Times New Roman" w:eastAsia="Times New Roman" w:hAnsi="Times New Roman"/>
          <w:sz w:val="22"/>
          <w:szCs w:val="22"/>
        </w:rPr>
        <w:t xml:space="preserve">1.3  The State Bylaws Committee has voted to approve presentation of the amendment for a vote at the </w:t>
      </w:r>
      <w:r>
        <w:rPr>
          <w:rFonts w:ascii="Times New Roman" w:cs="Times New Roman" w:eastAsia="Times New Roman" w:hAnsi="Times New Roman"/>
          <w:strike/>
          <w:sz w:val="22"/>
          <w:szCs w:val="22"/>
        </w:rPr>
        <w:t xml:space="preserve">annual </w:t>
      </w:r>
      <w:r>
        <w:rPr>
          <w:rFonts w:ascii="Times New Roman" w:cs="Times New Roman" w:eastAsia="Times New Roman" w:hAnsi="Times New Roman"/>
          <w:sz w:val="22"/>
          <w:szCs w:val="22"/>
          <w:u w:val="single"/>
        </w:rPr>
        <w:t xml:space="preserve">an in-person </w:t>
      </w:r>
      <w:r>
        <w:rPr>
          <w:rFonts w:ascii="Times New Roman" w:cs="Times New Roman" w:eastAsia="Times New Roman" w:hAnsi="Times New Roman"/>
          <w:sz w:val="22"/>
          <w:szCs w:val="22"/>
        </w:rPr>
        <w:t xml:space="preserve">convention.</w:t>
      </w:r>
    </w:p>
    <w:p>
      <w:pPr>
        <w:spacing w:after="100" w:line="264"/>
        <w:jc w:val="both"/>
      </w:pPr>
      <w:r>
        <w:rPr>
          <w:rFonts w:ascii="Times New Roman" w:cs="Times New Roman" w:eastAsia="Times New Roman" w:hAnsi="Times New Roman"/>
          <w:sz w:val="22"/>
          <w:szCs w:val="22"/>
        </w:rPr>
        <w:t xml:space="preserve">1.4  Emergency exception: … However, a report of any emergency exceptions occurring during any year shall be reported at the </w:t>
      </w:r>
      <w:r>
        <w:rPr>
          <w:rFonts w:ascii="Times New Roman" w:cs="Times New Roman" w:eastAsia="Times New Roman" w:hAnsi="Times New Roman"/>
          <w:strike/>
          <w:sz w:val="22"/>
          <w:szCs w:val="22"/>
        </w:rPr>
        <w:t xml:space="preserve">annual </w:t>
      </w:r>
      <w:r>
        <w:rPr>
          <w:rFonts w:ascii="Times New Roman" w:cs="Times New Roman" w:eastAsia="Times New Roman" w:hAnsi="Times New Roman"/>
          <w:sz w:val="22"/>
          <w:szCs w:val="22"/>
          <w:u w:val="single"/>
        </w:rPr>
        <w:t xml:space="preserve">next scheduled </w:t>
      </w:r>
      <w:r>
        <w:rPr>
          <w:rFonts w:ascii="Times New Roman" w:cs="Times New Roman" w:eastAsia="Times New Roman" w:hAnsi="Times New Roman"/>
          <w:sz w:val="22"/>
          <w:szCs w:val="22"/>
        </w:rPr>
        <w:t xml:space="preserve">convention. (9/23)</w:t>
      </w:r>
    </w:p>
    <w:p>
      <w:pPr>
        <w:spacing w:after="20" w:before="120"/>
      </w:pPr>
      <w:r>
        <w:rPr>
          <w:rFonts w:ascii="Times New Roman" w:cs="Times New Roman" w:eastAsia="Times New Roman" w:hAnsi="Times New Roman"/>
          <w:b/>
          <w:bCs/>
          <w:sz w:val="22"/>
          <w:szCs w:val="22"/>
        </w:rPr>
        <w:t xml:space="preserve">Rationale:</w:t>
      </w:r>
    </w:p>
    <w:p>
      <w:pPr>
        <w:spacing w:after="100" w:line="264"/>
        <w:jc w:val="both"/>
      </w:pPr>
      <w:r>
        <w:rPr>
          <w:rFonts w:ascii="Times New Roman" w:cs="Times New Roman" w:eastAsia="Times New Roman" w:hAnsi="Times New Roman"/>
          <w:sz w:val="22"/>
          <w:szCs w:val="22"/>
        </w:rPr>
        <w:t xml:space="preserve">SEANC’s membership has been shrinking, and our revenue has shrunk with it, putting financial pressure on both the association and the districts. To keep SEANC strong for the long haul, we need to cut costs without cutting back on member engagement.</w:t>
      </w:r>
    </w:p>
    <w:p>
      <w:pPr>
        <w:spacing w:after="100" w:line="264"/>
        <w:jc w:val="both"/>
      </w:pPr>
      <w:r>
        <w:rPr>
          <w:rFonts w:ascii="Times New Roman" w:cs="Times New Roman" w:eastAsia="Times New Roman" w:hAnsi="Times New Roman"/>
          <w:sz w:val="22"/>
          <w:szCs w:val="22"/>
        </w:rPr>
        <w:t xml:space="preserve">A full in-person convention every year is one of our biggest annual expenses — travel, lodging, meals, and meeting space add up fast for everyone involved. It currently costs more than $344,000 to put on one convention, and costs are increasing each year.</w:t>
      </w:r>
    </w:p>
    <w:p>
      <w:pPr>
        <w:spacing w:after="100" w:line="264"/>
        <w:jc w:val="both"/>
      </w:pPr>
      <w:r>
        <w:rPr>
          <w:rFonts w:ascii="Times New Roman" w:cs="Times New Roman" w:eastAsia="Times New Roman" w:hAnsi="Times New Roman"/>
          <w:sz w:val="22"/>
          <w:szCs w:val="22"/>
        </w:rPr>
        <w:t xml:space="preserve">For decades, the annual convention has been how SEANC kept members informed, gathered input, and conducted the business of the association. It worked — and it still does. But the world has changed. Today, we can reach members in real time through email, text, social media, and video, keeping everyone connected year-round in ways that weren’t possible when the annual convention model was built. Holding an in-person convention every other year and using teleconferencing with an adjusted delegate structure in the off years would save money that could be used to serve our mission.</w:t>
      </w:r>
    </w:p>
    <w:p>
      <w:pPr>
        <w:spacing w:after="100" w:line="264"/>
        <w:jc w:val="both"/>
      </w:pPr>
      <w:r>
        <w:rPr>
          <w:rFonts w:ascii="Times New Roman" w:cs="Times New Roman" w:eastAsia="Times New Roman" w:hAnsi="Times New Roman"/>
          <w:sz w:val="22"/>
          <w:szCs w:val="22"/>
        </w:rPr>
        <w:t xml:space="preserve">Members stay informed, engaged, and able to vote on the business of the association — just in a more affordable way.</w:t>
      </w:r>
    </w:p>
    <w:p>
      <w:pPr>
        <w:spacing w:after="120" w:line="264"/>
        <w:jc w:val="both"/>
      </w:pPr>
      <w:r>
        <w:rPr>
          <w:rFonts w:ascii="Times New Roman" w:cs="Times New Roman" w:eastAsia="Times New Roman" w:hAnsi="Times New Roman"/>
          <w:sz w:val="22"/>
          <w:szCs w:val="22"/>
        </w:rPr>
        <w:t xml:space="preserve">This change saves money for SEANC and the districts, fits how the state workforce is evolving, and keeps the association financially healthy for years to come.</w:t>
      </w:r>
    </w:p>
    <w:p>
      <w:pPr>
        <w:spacing w:after="0" w:before="200"/>
      </w:pPr>
      <w:r>
        <w:rPr>
          <w:rFonts w:ascii="Times New Roman" w:cs="Times New Roman" w:eastAsia="Times New Roman" w:hAnsi="Times New Roman"/>
          <w:i w:val="false"/>
          <w:iCs w:val="false"/>
          <w:sz w:val="22"/>
          <w:szCs w:val="22"/>
        </w:rPr>
        <w:t xml:space="preserve">Submitted by District 38</w:t>
      </w:r>
    </w:p>
    <w:p>
      <w:r>
        <w:br w:type="page"/>
      </w:r>
    </w:p>
    <w:tbl>
      <w:tblPr>
        <w:tblW w:type="dxa" w:w="10080"/>
        <w:tblBorders>
          <w:top w:val="none"/>
          <w:left w:val="none"/>
          <w:bottom w:val="none"/>
          <w:right w:val="none"/>
          <w:insideH w:val="none"/>
          <w:insideV w:val="none"/>
        </w:tblBorders>
      </w:tblPr>
      <w:tblGrid>
        <w:gridCol w:w="10080"/>
      </w:tblGrid>
      <w:tr>
        <w:tc>
          <w:tcPr>
            <w:tcW w:type="dxa" w:w="10080"/>
            <w:shd w:fill="000000" w:color="auto" w:val="clear"/>
            <w:tcMar>
              <w:top w:type="dxa" w:w="70"/>
              <w:left w:type="dxa" w:w="120"/>
              <w:bottom w:type="dxa" w:w="70"/>
              <w:right w:type="dxa" w:w="120"/>
            </w:tcMar>
            <w:vAlign w:val="center"/>
          </w:tcPr>
          <w:p>
            <w:pPr>
              <w:spacing w:after="0" w:before="0"/>
              <w:jc w:val="center"/>
            </w:pPr>
            <w:r>
              <w:rPr>
                <w:rFonts w:ascii="Arial" w:cs="Arial" w:eastAsia="Arial" w:hAnsi="Arial"/>
                <w:b/>
                <w:bCs/>
                <w:color w:val="FFFFFF"/>
                <w:sz w:val="24"/>
                <w:szCs w:val="24"/>
              </w:rPr>
              <w:t xml:space="preserve">Proposed EMPAC Amendment</w:t>
            </w:r>
          </w:p>
        </w:tc>
      </w:tr>
    </w:tbl>
    <w:p>
      <w:pPr>
        <w:spacing w:after="60"/>
      </w:pPr>
    </w:p>
    <w:p>
      <w:pPr>
        <w:spacing w:after="40" w:before="40"/>
        <w:jc w:val="center"/>
      </w:pPr>
      <w:r>
        <w:rPr>
          <w:rFonts w:ascii="Arial" w:cs="Arial" w:eastAsia="Arial" w:hAnsi="Arial"/>
          <w:b/>
          <w:bCs/>
          <w:sz w:val="24"/>
          <w:szCs w:val="24"/>
        </w:rPr>
        <w:t xml:space="preserve">Proposed change to EMPAC Bylaws — Article V (Officers)</w:t>
      </w:r>
    </w:p>
    <w:p>
      <w:pPr>
        <w:spacing w:after="40" w:before="40"/>
        <w:jc w:val="center"/>
      </w:pPr>
      <w:r>
        <w:rPr>
          <w:rFonts w:ascii="Arial" w:cs="Arial" w:eastAsia="Arial" w:hAnsi="Arial"/>
          <w:b/>
          <w:bCs/>
          <w:sz w:val="22"/>
          <w:szCs w:val="22"/>
        </w:rPr>
        <w:t xml:space="preserve">Section 4. Treasurer</w:t>
      </w:r>
    </w:p>
    <w:p>
      <w:pPr>
        <w:spacing w:after="60" w:before="60"/>
        <w:jc w:val="center"/>
      </w:pPr>
      <w:r>
        <w:rPr>
          <w:rFonts w:ascii="Arial" w:cs="Arial" w:eastAsia="Arial" w:hAnsi="Arial"/>
          <w:b/>
          <w:bCs/>
          <w:i/>
          <w:iCs/>
          <w:sz w:val="20"/>
          <w:szCs w:val="20"/>
        </w:rPr>
        <w:t xml:space="preserve">Amends the EMPAC Bylaws; adopted by a majority vote of the delegates present.</w:t>
      </w:r>
    </w:p>
    <w:p>
      <w:pPr>
        <w:spacing w:after="40"/>
      </w:pPr>
    </w:p>
    <w:p>
      <w:pPr>
        <w:spacing w:after="20" w:before="120"/>
      </w:pPr>
      <w:r>
        <w:rPr>
          <w:rFonts w:ascii="Times New Roman" w:cs="Times New Roman" w:eastAsia="Times New Roman" w:hAnsi="Times New Roman"/>
          <w:b/>
          <w:bCs/>
          <w:sz w:val="22"/>
          <w:szCs w:val="22"/>
        </w:rPr>
        <w:t xml:space="preserve">Present wording:</w:t>
      </w:r>
    </w:p>
    <w:p>
      <w:pPr>
        <w:spacing w:after="120" w:line="264"/>
        <w:jc w:val="both"/>
      </w:pPr>
      <w:r>
        <w:rPr>
          <w:rFonts w:ascii="Times New Roman" w:cs="Times New Roman" w:eastAsia="Times New Roman" w:hAnsi="Times New Roman"/>
          <w:sz w:val="22"/>
          <w:szCs w:val="22"/>
        </w:rPr>
        <w:t xml:space="preserve">The Treasurer shall keep accurate financial records of all EMPAC funds, file all reports required by federal, state and local laws or regulations, co-sign all checks drawn from EMPAC accounts, and submit the books and records of EMPAC for periodic audit as requested by the State EMPAC, the Internal Revenue Service, SEANC, and the North Carolina State Board of Elections. The Treasurer shall also coordinate a biennial annual outside audit of EMPAC and provide the necessary records for the audit as outlined in the EMPAC Operations Manual. The auditing firm shall be selected through competitive bids. At least three bids must be considered. In concert with the EMPAC Chair and SEANC Executive Director or designee, the Treasurer shall prepare a balanced annual budget for the approval of the State EMPAC by August 15th. The Treasurer shall be bonded or insured and be a non-voting member of EMPAC.</w:t>
      </w:r>
    </w:p>
    <w:p>
      <w:pPr>
        <w:spacing w:after="20" w:before="120"/>
      </w:pPr>
      <w:r>
        <w:rPr>
          <w:rFonts w:ascii="Times New Roman" w:cs="Times New Roman" w:eastAsia="Times New Roman" w:hAnsi="Times New Roman"/>
          <w:b/>
          <w:bCs/>
          <w:sz w:val="22"/>
          <w:szCs w:val="22"/>
        </w:rPr>
        <w:t xml:space="preserve">Section as amended:</w:t>
      </w:r>
    </w:p>
    <w:p>
      <w:pPr>
        <w:spacing w:after="100" w:line="264"/>
        <w:jc w:val="both"/>
      </w:pPr>
      <w:r>
        <w:rPr>
          <w:rFonts w:ascii="Times New Roman" w:cs="Times New Roman" w:eastAsia="Times New Roman" w:hAnsi="Times New Roman"/>
          <w:sz w:val="22"/>
          <w:szCs w:val="22"/>
        </w:rPr>
        <w:t xml:space="preserve">The Treasurer(s) shall keep accurate financial records of all EMPAC funds, file all reports required by federal, state and local laws or regulations, co-sign all checks drawn from EMPAC accounts, and submit the books and records of EMPAC for periodic evaluation as requested by the State EMPAC, the Internal Revenue Service, SEANC, and the North Carolina State Board of Elections.</w:t>
      </w:r>
    </w:p>
    <w:p>
      <w:pPr>
        <w:spacing w:after="100" w:line="264"/>
        <w:jc w:val="both"/>
      </w:pPr>
      <w:r>
        <w:rPr>
          <w:rFonts w:ascii="Times New Roman" w:cs="Times New Roman" w:eastAsia="Times New Roman" w:hAnsi="Times New Roman"/>
          <w:sz w:val="22"/>
          <w:szCs w:val="22"/>
        </w:rPr>
        <w:t xml:space="preserve">The Treasurer shall coordinate a biennial financial statement engagement by an outside accountant/Certified Public Accountant (CPA) firm as outlined in the EMPAC Operations Manual. The biennial financial statement engagement will occur after the end of the EMPAC Chair term. The Treasurer shall provide the necessary records for the financial statement engagement. The Certified Public Accountant (CPA) firm shall be selected through competitive bids. At least three bids must be considered and reviewed by EMPAC Chair and SEANC Executive Director or designee to ensure compliance with RFP. The information will be submitted to statewide EMPAC committee for final approval.</w:t>
      </w:r>
    </w:p>
    <w:p>
      <w:pPr>
        <w:spacing w:after="100" w:line="264"/>
        <w:jc w:val="both"/>
      </w:pPr>
      <w:r>
        <w:rPr>
          <w:rFonts w:ascii="Times New Roman" w:cs="Times New Roman" w:eastAsia="Times New Roman" w:hAnsi="Times New Roman"/>
          <w:sz w:val="22"/>
          <w:szCs w:val="22"/>
        </w:rPr>
        <w:t xml:space="preserve">The treasurer(s) shall prepare a balanced annual budget, in accordance with the EMPAC operations manual, for the approval by the State EMPAC Committee by November 15th of each year.</w:t>
      </w:r>
    </w:p>
    <w:p>
      <w:pPr>
        <w:spacing w:after="120" w:line="264"/>
        <w:jc w:val="both"/>
      </w:pPr>
      <w:r>
        <w:rPr>
          <w:rFonts w:ascii="Times New Roman" w:cs="Times New Roman" w:eastAsia="Times New Roman" w:hAnsi="Times New Roman"/>
          <w:sz w:val="22"/>
          <w:szCs w:val="22"/>
        </w:rPr>
        <w:t xml:space="preserve">The Treasurer(s) shall be bonded or insured and be a non-voting member of EMPAC.</w:t>
      </w:r>
    </w:p>
    <w:p>
      <w:pPr>
        <w:spacing w:after="20" w:before="120"/>
      </w:pPr>
      <w:r>
        <w:rPr>
          <w:rFonts w:ascii="Times New Roman" w:cs="Times New Roman" w:eastAsia="Times New Roman" w:hAnsi="Times New Roman"/>
          <w:b/>
          <w:bCs/>
          <w:sz w:val="22"/>
          <w:szCs w:val="22"/>
        </w:rPr>
        <w:t xml:space="preserve">Rationale:</w:t>
      </w:r>
    </w:p>
    <w:p>
      <w:pPr>
        <w:spacing w:after="120" w:line="264"/>
        <w:jc w:val="both"/>
      </w:pPr>
      <w:r>
        <w:rPr>
          <w:rFonts w:ascii="Times New Roman" w:cs="Times New Roman" w:eastAsia="Times New Roman" w:hAnsi="Times New Roman"/>
          <w:sz w:val="22"/>
          <w:szCs w:val="22"/>
        </w:rPr>
        <w:t xml:space="preserve">Updates information for required fiscal reviews and process to be defined in the Ops Manual. Moving the date to November allows for a new chair to have input. Requires bonding of all persons serving in a treasurer’s position.</w:t>
      </w:r>
    </w:p>
    <w:p>
      <w:pPr>
        <w:spacing w:after="120" w:line="264"/>
        <w:jc w:val="both"/>
      </w:pPr>
      <w:r>
        <w:rPr>
          <w:rFonts w:ascii="Times New Roman" w:cs="Times New Roman" w:eastAsia="Times New Roman" w:hAnsi="Times New Roman"/>
          <w:sz w:val="22"/>
          <w:szCs w:val="22"/>
        </w:rPr>
        <w:t xml:space="preserve">Adopted with a favorable report by the State EMPAC Committee.</w:t>
      </w:r>
    </w:p>
    <w:p>
      <w:pPr>
        <w:spacing w:after="0" w:before="200"/>
      </w:pPr>
      <w:r>
        <w:rPr>
          <w:rFonts w:ascii="Times New Roman" w:cs="Times New Roman" w:eastAsia="Times New Roman" w:hAnsi="Times New Roman"/>
          <w:i w:val="false"/>
          <w:iCs w:val="false"/>
          <w:sz w:val="22"/>
          <w:szCs w:val="22"/>
        </w:rPr>
        <w:t xml:space="preserve">Submitted by the State EMPAC Committee</w:t>
      </w:r>
    </w:p>
    <w:sectPr>
      <w:footerReference w:type="default" r:id="rId7"/>
      <w:pgSz w:w="12240" w:h="15840" w:orient="portrait"/>
      <w:pgMar w:top="90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dxa" w:w="10080"/>
      <w:tblBorders>
        <w:top w:val="none"/>
        <w:left w:val="none"/>
        <w:bottom w:val="none"/>
        <w:right w:val="none"/>
        <w:insideH w:val="none"/>
        <w:insideV w:val="none"/>
      </w:tblBorders>
    </w:tblPr>
    <w:tblGrid>
      <w:gridCol w:w="10080"/>
    </w:tblGrid>
    <w:tr>
      <w:tc>
        <w:tcPr>
          <w:tcW w:type="dxa" w:w="10080"/>
          <w:shd w:fill="000000" w:color="auto" w:val="clear"/>
          <w:tcMar>
            <w:top w:type="dxa" w:w="70"/>
            <w:left w:type="dxa" w:w="120"/>
            <w:bottom w:type="dxa" w:w="70"/>
            <w:right w:type="dxa" w:w="120"/>
          </w:tcMar>
          <w:vAlign w:val="center"/>
        </w:tcPr>
        <w:p>
          <w:pPr>
            <w:spacing w:after="0" w:before="0"/>
            <w:jc w:val="center"/>
          </w:pPr>
          <w:r>
            <w:rPr>
              <w:rFonts w:ascii="Arial" w:cs="Arial" w:eastAsia="Arial" w:hAnsi="Arial"/>
              <w:b/>
              <w:bCs/>
              <w:color w:val="FFFFFF"/>
              <w:sz w:val="24"/>
              <w:szCs w:val="24"/>
            </w:rPr>
            <w:t xml:space="preserve">STATE EMPLOYEES ASSOCIATION OF NORTH CAROLINA</w:t>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 standalone="yes"?>
<Relationships xmlns="http://schemas.openxmlformats.org/package/2006/relationships"><Relationship Id="rId8" Type="http://schemas.openxmlformats.org/officeDocument/2006/relationships/image" Target="media/a83baf4aaa516afc9f3e817cb8234bb83efb0d76.png"/><Relationship Id="rId3" Type="http://schemas.openxmlformats.org/officeDocument/2006/relationships/footnotes" Target="footnote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customXml" Target="../customXml/item1.xml"/><Relationship Id="rId4" Type="http://schemas.openxmlformats.org/officeDocument/2006/relationships/endnotes" Target="endnotes.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9189E15F7C1144AB83D71423AE87B8" ma:contentTypeVersion="22" ma:contentTypeDescription="Create a new document." ma:contentTypeScope="" ma:versionID="e96cd17986772066cfc5e0be7bd9973e">
  <xsd:schema xmlns:xsd="http://www.w3.org/2001/XMLSchema" xmlns:xs="http://www.w3.org/2001/XMLSchema" xmlns:p="http://schemas.microsoft.com/office/2006/metadata/properties" xmlns:ns2="8e276288-35ef-4c80-8426-047164f81aec" xmlns:ns3="c6d31ab0-9a4b-4e9a-aeda-23a7630f9a4b" targetNamespace="http://schemas.microsoft.com/office/2006/metadata/properties" ma:root="true" ma:fieldsID="dbf62b8f19e265d7a1ce0dcaa5259967" ns2:_="" ns3:_="">
    <xsd:import namespace="8e276288-35ef-4c80-8426-047164f81aec"/>
    <xsd:import namespace="c6d31ab0-9a4b-4e9a-aeda-23a7630f9a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Intacct" minOccurs="0"/>
                <xsd:element ref="ns2:ReadyForFinanc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276288-35ef-4c80-8426-047164f81a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e82f8e5-3009-422a-93d4-66ab2e6df97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Intacct" ma:index="26" nillable="true" ma:displayName="Intacct" ma:default="Draft" ma:description="Status in Intacct" ma:format="RadioButtons" ma:internalName="Intacct">
      <xsd:simpleType>
        <xsd:union memberTypes="dms:Text">
          <xsd:simpleType>
            <xsd:restriction base="dms:Choice">
              <xsd:enumeration value="Draft"/>
              <xsd:enumeration value="Submitted"/>
              <xsd:enumeration value="Ready for Finance"/>
            </xsd:restriction>
          </xsd:simpleType>
        </xsd:union>
      </xsd:simpleType>
    </xsd:element>
    <xsd:element name="ReadyForFinance" ma:index="27" nillable="true" ma:displayName="Ready For Finance" ma:default="0" ma:format="Dropdown" ma:internalName="ReadyForFinance">
      <xsd:simpleType>
        <xsd:restriction base="dms:Boolea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d31ab0-9a4b-4e9a-aeda-23a7630f9a4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82fe314-c221-4956-ab5f-e3f034a351c0}" ma:internalName="TaxCatchAll" ma:showField="CatchAllData" ma:web="c6d31ab0-9a4b-4e9a-aeda-23a7630f9a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adyForFinance xmlns="8e276288-35ef-4c80-8426-047164f81aec">false</ReadyForFinance>
    <TaxCatchAll xmlns="c6d31ab0-9a4b-4e9a-aeda-23a7630f9a4b" xsi:nil="true"/>
    <Intacct xmlns="8e276288-35ef-4c80-8426-047164f81aec">Draft</Intacct>
    <lcf76f155ced4ddcb4097134ff3c332f xmlns="8e276288-35ef-4c80-8426-047164f81ae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4B35A7F-882B-4557-B192-0A81D2B4B748}"/>
</file>

<file path=customXml/itemProps2.xml><?xml version="1.0" encoding="utf-8"?>
<ds:datastoreItem xmlns:ds="http://schemas.openxmlformats.org/officeDocument/2006/customXml" ds:itemID="{68B852D4-B3F9-4595-827E-00DCBC05BA6F}"/>
</file>

<file path=customXml/itemProps3.xml><?xml version="1.0" encoding="utf-8"?>
<ds:datastoreItem xmlns:ds="http://schemas.openxmlformats.org/officeDocument/2006/customXml" ds:itemID="{A71646B0-21B0-4BF2-81FB-C446140C58BA}"/>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2026-08-04T17:03:23Z</dcterms:created>
  <dcterms:modified xsi:type="dcterms:W3CDTF">2026-08-04T17:03:23Z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0x010100DD9189E15F7C1144AB83D71423AE87B8</vt:lpwstr>
  </property>
</Properties>
</file>